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174BB6" w:rsidRDefault="00174BB6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Pr="00174BB6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BB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174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програми</w:t>
      </w:r>
    </w:p>
    <w:p w:rsidR="00174BB6" w:rsidRDefault="00174BB6" w:rsidP="00174BB6">
      <w:pPr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«Обдаровані </w:t>
      </w:r>
      <w:r w:rsidR="000250E8" w:rsidRP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діт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</w:p>
    <w:p w:rsidR="000250E8" w:rsidRPr="00174BB6" w:rsidRDefault="000250E8" w:rsidP="00174BB6">
      <w:pPr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Авангардівської</w:t>
      </w:r>
      <w:proofErr w:type="spellEnd"/>
      <w:r w:rsidRP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громади» на 202</w:t>
      </w:r>
      <w:r w:rsidR="00347A57" w:rsidRP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174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рік</w:t>
      </w:r>
    </w:p>
    <w:p w:rsidR="000250E8" w:rsidRPr="00174BB6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B6" w:rsidRDefault="000250E8" w:rsidP="00174BB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Враховуючи клопотання відділу освіти, культури, молоді та спорту </w:t>
      </w:r>
      <w:proofErr w:type="spellStart"/>
      <w:r w:rsidRPr="00A13BF8">
        <w:rPr>
          <w:rFonts w:ascii="Times New Roman" w:hAnsi="Times New Roman" w:cs="Times New Roman"/>
          <w:sz w:val="28"/>
          <w:szCs w:val="28"/>
        </w:rPr>
        <w:t>Ава</w:t>
      </w:r>
      <w:r w:rsidR="00174BB6">
        <w:rPr>
          <w:rFonts w:ascii="Times New Roman" w:hAnsi="Times New Roman" w:cs="Times New Roman"/>
          <w:sz w:val="28"/>
          <w:szCs w:val="28"/>
        </w:rPr>
        <w:t>нгардівської</w:t>
      </w:r>
      <w:proofErr w:type="spellEnd"/>
      <w:r w:rsidR="00174BB6">
        <w:rPr>
          <w:rFonts w:ascii="Times New Roman" w:hAnsi="Times New Roman" w:cs="Times New Roman"/>
          <w:sz w:val="28"/>
          <w:szCs w:val="28"/>
        </w:rPr>
        <w:t xml:space="preserve"> селищної ради, 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рекомендації </w:t>
      </w:r>
      <w:r w:rsidR="00174BB6" w:rsidRPr="00174BB6">
        <w:rPr>
          <w:rFonts w:ascii="Times New Roman" w:hAnsi="Times New Roman" w:cs="Times New Roman"/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</w:t>
      </w:r>
      <w:r w:rsidR="00174BB6">
        <w:rPr>
          <w:rFonts w:ascii="Times New Roman" w:hAnsi="Times New Roman" w:cs="Times New Roman"/>
          <w:sz w:val="28"/>
          <w:szCs w:val="28"/>
        </w:rPr>
        <w:t xml:space="preserve">ництва та регуляторної політики, </w:t>
      </w:r>
      <w:proofErr w:type="spellStart"/>
      <w:r w:rsidRPr="00A13BF8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A13BF8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0250E8" w:rsidRPr="00174BB6" w:rsidRDefault="00174BB6" w:rsidP="00174BB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4BB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174BB6" w:rsidRDefault="000250E8" w:rsidP="00174BB6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</w:t>
      </w:r>
      <w:r w:rsidR="00174BB6" w:rsidRPr="0017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Програму</w:t>
      </w:r>
      <w:r w:rsidRPr="0017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 Авангардівської громади» на 2021 рік</w:t>
      </w:r>
      <w:r w:rsidR="00174BB6" w:rsidRPr="0017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з додатком</w:t>
      </w:r>
      <w:r w:rsidRPr="00174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0250E8" w:rsidRPr="00A13BF8" w:rsidRDefault="000250E8" w:rsidP="00174BB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4BB6" w:rsidRPr="00174BB6" w:rsidRDefault="00174BB6" w:rsidP="00174BB6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74BB6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Сергій ХРУСТОВСЬКИЙ</w:t>
      </w: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174BB6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№ 99 </w:t>
      </w:r>
      <w:r w:rsidR="000250E8"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>від 24.12.2020</w:t>
      </w:r>
    </w:p>
    <w:p w:rsidR="000250E8" w:rsidRPr="000250E8" w:rsidRDefault="000250E8" w:rsidP="000250E8">
      <w:pPr>
        <w:rPr>
          <w:sz w:val="28"/>
          <w:szCs w:val="28"/>
        </w:rPr>
      </w:pPr>
      <w:r w:rsidRPr="000250E8">
        <w:rPr>
          <w:sz w:val="28"/>
          <w:szCs w:val="28"/>
        </w:rPr>
        <w:br w:type="page"/>
      </w:r>
    </w:p>
    <w:p w:rsidR="00174BB6" w:rsidRDefault="00174BB6" w:rsidP="00174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B6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рішення сесії </w:t>
      </w:r>
    </w:p>
    <w:p w:rsidR="00174BB6" w:rsidRPr="00174BB6" w:rsidRDefault="00174BB6" w:rsidP="00174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B6">
        <w:rPr>
          <w:rFonts w:ascii="Times New Roman" w:hAnsi="Times New Roman" w:cs="Times New Roman"/>
          <w:sz w:val="28"/>
          <w:szCs w:val="28"/>
        </w:rPr>
        <w:t>№99-</w:t>
      </w:r>
      <w:r w:rsidRPr="00174B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74BB6">
        <w:rPr>
          <w:rFonts w:ascii="Times New Roman" w:hAnsi="Times New Roman" w:cs="Times New Roman"/>
          <w:sz w:val="28"/>
          <w:szCs w:val="28"/>
        </w:rPr>
        <w:t xml:space="preserve"> від 24.12.2020р.</w:t>
      </w: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P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3C4" w:rsidRPr="00174BB6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B6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0250E8" w:rsidRPr="00174BB6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B6">
        <w:rPr>
          <w:rFonts w:ascii="Times New Roman" w:hAnsi="Times New Roman" w:cs="Times New Roman"/>
          <w:b/>
          <w:sz w:val="32"/>
          <w:szCs w:val="32"/>
        </w:rPr>
        <w:t>«Обдаровані діти</w:t>
      </w:r>
      <w:r w:rsidR="005243C4" w:rsidRPr="00174BB6">
        <w:rPr>
          <w:rFonts w:ascii="Times New Roman" w:hAnsi="Times New Roman" w:cs="Times New Roman"/>
          <w:b/>
          <w:sz w:val="32"/>
          <w:szCs w:val="32"/>
        </w:rPr>
        <w:t xml:space="preserve"> Авангардівської </w:t>
      </w:r>
      <w:r w:rsidRPr="00174BB6">
        <w:rPr>
          <w:rFonts w:ascii="Times New Roman" w:hAnsi="Times New Roman" w:cs="Times New Roman"/>
          <w:b/>
          <w:sz w:val="32"/>
          <w:szCs w:val="32"/>
        </w:rPr>
        <w:t xml:space="preserve">громади» </w:t>
      </w:r>
    </w:p>
    <w:p w:rsidR="005243C4" w:rsidRPr="00174BB6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B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243C4" w:rsidRPr="00174BB6">
        <w:rPr>
          <w:rFonts w:ascii="Times New Roman" w:hAnsi="Times New Roman" w:cs="Times New Roman"/>
          <w:b/>
          <w:sz w:val="32"/>
          <w:szCs w:val="32"/>
        </w:rPr>
        <w:t>2021 рік</w:t>
      </w:r>
    </w:p>
    <w:p w:rsidR="005243C4" w:rsidRPr="00174BB6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смт.Авангард</w:t>
      </w:r>
      <w:proofErr w:type="spellEnd"/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Програми</w:t>
      </w: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3253"/>
        <w:gridCol w:w="5819"/>
      </w:tblGrid>
      <w:tr w:rsidR="005243C4" w:rsidTr="00174BB6">
        <w:tc>
          <w:tcPr>
            <w:tcW w:w="567" w:type="dxa"/>
            <w:vAlign w:val="center"/>
          </w:tcPr>
          <w:p w:rsidR="005243C4" w:rsidRPr="00E32C4B" w:rsidRDefault="005243C4" w:rsidP="00174BB6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9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Авангардівська 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Овідіопольського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Одеської області</w:t>
            </w:r>
          </w:p>
        </w:tc>
      </w:tr>
      <w:tr w:rsidR="005243C4" w:rsidTr="00174BB6">
        <w:tc>
          <w:tcPr>
            <w:tcW w:w="567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19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43C4" w:rsidTr="00174BB6">
        <w:tc>
          <w:tcPr>
            <w:tcW w:w="567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9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43C4" w:rsidTr="00174BB6">
        <w:tc>
          <w:tcPr>
            <w:tcW w:w="567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9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Постійна комісія з питань охорони здоров’я та соціального захисту, освіти, сім’ї, молоді, спорту та туризму, культури та інформаційної політики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243C4" w:rsidTr="00174BB6">
        <w:tc>
          <w:tcPr>
            <w:tcW w:w="567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819" w:type="dxa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Протягом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243C4" w:rsidTr="00174BB6">
        <w:tc>
          <w:tcPr>
            <w:tcW w:w="567" w:type="dxa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819" w:type="dxa"/>
            <w:vAlign w:val="center"/>
          </w:tcPr>
          <w:p w:rsidR="005243C4" w:rsidRPr="00347A57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57">
              <w:rPr>
                <w:rFonts w:ascii="Times New Roman" w:hAnsi="Times New Roman" w:cs="Times New Roman"/>
                <w:sz w:val="28"/>
                <w:szCs w:val="28"/>
              </w:rPr>
              <w:t>60 тис. грн.</w:t>
            </w:r>
          </w:p>
        </w:tc>
      </w:tr>
      <w:tr w:rsidR="005243C4" w:rsidTr="00174BB6">
        <w:trPr>
          <w:trHeight w:val="1536"/>
        </w:trPr>
        <w:tc>
          <w:tcPr>
            <w:tcW w:w="567" w:type="dxa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819" w:type="dxa"/>
            <w:vAlign w:val="center"/>
          </w:tcPr>
          <w:p w:rsidR="005243C4" w:rsidRPr="00E32C4B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Витрати на реалізацію Програми здійснюються за рахунок коштів селищного бюджету, державного бюджету та інших джерел, не заборонених законодавством</w:t>
            </w:r>
          </w:p>
        </w:tc>
      </w:tr>
    </w:tbl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2. Загальні положення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2020 року у навчальних закладах Авангардівської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>здобуває освіту понад 60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інтелектуально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lastRenderedPageBreak/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Національній стратегії розвитку освіти в Україні на період до 2021 року, затвердженій Указом Президента України від 25.06.13 р. № 344/2013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Указі Президента України від 30.09.10 р. № 927/2010 «Про заходи щодо розвитку системи виявлення та підтримки обдарованих і талановитих дітей та молоді»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постанові ВРУ від 09.01.07 р. № 536-V «Про стан і перспективи розвитку загальної середньої освіти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розпорядженні КМУ від 04.09.13 р. № 686-р «Про затвердження плану заходів з реалізації Національної стратегії розвитку освіти в Україні на період до 2021 року»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розвиток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молоді;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олімпіад, конкурсів, турнірів, змагань, науково-дослідницьких робіт учнів, членів МАН;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рівня компетентності та педагогічної майстерності педагогічних працівників; 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селищного бюджету,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/>
      </w:tblPr>
      <w:tblGrid>
        <w:gridCol w:w="1632"/>
        <w:gridCol w:w="1381"/>
        <w:gridCol w:w="1660"/>
        <w:gridCol w:w="2541"/>
        <w:gridCol w:w="2641"/>
      </w:tblGrid>
      <w:tr w:rsidR="005243C4" w:rsidTr="00174BB6"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Сфери заохочення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виділених коштів на 1 особу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місяців протягом яких будуть здійснюватися виплати у 2021 році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виділених коштів на щомісячну стипендію обдарованим дітям та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174BB6">
              <w:rPr>
                <w:rFonts w:ascii="Times New Roman" w:hAnsi="Times New Roman" w:cs="Times New Roman"/>
                <w:sz w:val="28"/>
                <w:szCs w:val="28"/>
              </w:rPr>
              <w:t>на 2021 рік</w:t>
            </w:r>
          </w:p>
        </w:tc>
      </w:tr>
      <w:tr w:rsidR="005243C4" w:rsidTr="00174BB6"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 грн.</w:t>
            </w:r>
          </w:p>
        </w:tc>
      </w:tr>
      <w:tr w:rsidR="005243C4" w:rsidTr="00174BB6"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 грн.</w:t>
            </w:r>
          </w:p>
        </w:tc>
      </w:tr>
      <w:tr w:rsidR="005243C4" w:rsidTr="00174BB6"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243C4" w:rsidRDefault="005243C4" w:rsidP="00174BB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 грн.</w:t>
            </w:r>
          </w:p>
        </w:tc>
      </w:tr>
      <w:tr w:rsidR="005243C4" w:rsidTr="00943203">
        <w:tc>
          <w:tcPr>
            <w:tcW w:w="0" w:type="auto"/>
            <w:gridSpan w:val="3"/>
            <w:tcBorders>
              <w:left w:val="nil"/>
              <w:bottom w:val="nil"/>
            </w:tcBorders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 грн.</w:t>
            </w:r>
          </w:p>
        </w:tc>
      </w:tr>
    </w:tbl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5</w:t>
      </w:r>
      <w:r w:rsidRPr="00B00F0A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3C4" w:rsidRPr="00B113F7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43C4" w:rsidRPr="00174BB6" w:rsidRDefault="00174BB6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</w:t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ab/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ab/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ab/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ab/>
      </w:r>
      <w:r w:rsidR="005243C4" w:rsidRPr="00174BB6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p w:rsidR="008409F0" w:rsidRPr="00174BB6" w:rsidRDefault="00205006">
      <w:pPr>
        <w:rPr>
          <w:b/>
        </w:rPr>
      </w:pPr>
    </w:p>
    <w:sectPr w:rsidR="008409F0" w:rsidRPr="00174BB6" w:rsidSect="00A5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08"/>
    <w:multiLevelType w:val="hybridMultilevel"/>
    <w:tmpl w:val="82AA2C94"/>
    <w:lvl w:ilvl="0" w:tplc="888616F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38544C"/>
    <w:multiLevelType w:val="hybridMultilevel"/>
    <w:tmpl w:val="4BC8B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05D6"/>
    <w:rsid w:val="000250E8"/>
    <w:rsid w:val="00111FE4"/>
    <w:rsid w:val="00171500"/>
    <w:rsid w:val="00174BB6"/>
    <w:rsid w:val="00205006"/>
    <w:rsid w:val="00347A57"/>
    <w:rsid w:val="003C0B2B"/>
    <w:rsid w:val="003E3344"/>
    <w:rsid w:val="005243C4"/>
    <w:rsid w:val="00765A9F"/>
    <w:rsid w:val="007805D6"/>
    <w:rsid w:val="009A5D32"/>
    <w:rsid w:val="00A50D64"/>
    <w:rsid w:val="00A961CB"/>
    <w:rsid w:val="00BD6C5A"/>
    <w:rsid w:val="00B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2020-12-24T19:25:00Z</cp:lastPrinted>
  <dcterms:created xsi:type="dcterms:W3CDTF">2020-12-24T17:22:00Z</dcterms:created>
  <dcterms:modified xsi:type="dcterms:W3CDTF">2020-12-24T19:26:00Z</dcterms:modified>
</cp:coreProperties>
</file>