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B6DF" w14:textId="77777777" w:rsidR="00103D66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7D43A553" w14:textId="77777777" w:rsidR="005D71B4" w:rsidRDefault="005D7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272A5119" w14:textId="77777777" w:rsidR="005D71B4" w:rsidRDefault="005D7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1D75EDF2" w14:textId="77777777" w:rsidR="005D71B4" w:rsidRDefault="005D7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503629CA" w14:textId="77777777" w:rsidR="005D71B4" w:rsidRDefault="005D7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48EE1229" w14:textId="77777777" w:rsidR="005D71B4" w:rsidRDefault="005D7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703B7852" w14:textId="77777777" w:rsidR="005D71B4" w:rsidRDefault="005D7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3483E24B" w14:textId="77777777" w:rsidR="005D71B4" w:rsidRDefault="005D7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428D1E81" w14:textId="77777777" w:rsidR="005D71B4" w:rsidRDefault="005D7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3AD80ABD" w14:textId="77777777" w:rsidR="005D71B4" w:rsidRDefault="005D7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0D20C044" w14:textId="77777777" w:rsidR="005D71B4" w:rsidRDefault="005D7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3B7B795B" w14:textId="77777777" w:rsidR="005D71B4" w:rsidRDefault="005D71B4" w:rsidP="0068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en-US"/>
        </w:rPr>
      </w:pPr>
    </w:p>
    <w:p w14:paraId="15019F42" w14:textId="77777777" w:rsidR="006832C4" w:rsidRPr="006832C4" w:rsidRDefault="006832C4" w:rsidP="0068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en-US"/>
        </w:rPr>
      </w:pPr>
    </w:p>
    <w:p w14:paraId="4A6D3F56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spacing w:line="240" w:lineRule="auto"/>
        <w:ind w:left="0" w:hanging="2"/>
        <w:rPr>
          <w:color w:val="000000"/>
          <w:lang w:val="uk-UA"/>
        </w:rPr>
      </w:pPr>
    </w:p>
    <w:p w14:paraId="5C23942B" w14:textId="1939FE66" w:rsidR="00103D66" w:rsidRPr="004D6D7C" w:rsidRDefault="006832C4" w:rsidP="006832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0"/>
        </w:tabs>
        <w:spacing w:line="240" w:lineRule="auto"/>
        <w:ind w:left="0" w:right="3825" w:hanging="2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Про </w:t>
      </w:r>
      <w:r w:rsidR="001D7F55" w:rsidRPr="004D6D7C">
        <w:rPr>
          <w:b/>
          <w:color w:val="000000"/>
          <w:lang w:val="uk-UA"/>
        </w:rPr>
        <w:t>прийняття до</w:t>
      </w:r>
      <w:r w:rsidR="00B83846" w:rsidRPr="004D6D7C">
        <w:rPr>
          <w:b/>
          <w:color w:val="000000"/>
          <w:lang w:val="uk-UA"/>
        </w:rPr>
        <w:t xml:space="preserve"> комунальн</w:t>
      </w:r>
      <w:r w:rsidR="001D7F55" w:rsidRPr="004D6D7C">
        <w:rPr>
          <w:b/>
          <w:color w:val="000000"/>
          <w:lang w:val="uk-UA"/>
        </w:rPr>
        <w:t xml:space="preserve">ої власності </w:t>
      </w:r>
      <w:r w:rsidR="00387828" w:rsidRPr="004D6D7C">
        <w:rPr>
          <w:b/>
          <w:color w:val="000000"/>
          <w:lang w:val="uk-UA"/>
        </w:rPr>
        <w:t>Авангардівської селищної ради</w:t>
      </w:r>
      <w:r w:rsidR="001D7F55" w:rsidRPr="004D6D7C">
        <w:rPr>
          <w:b/>
          <w:color w:val="000000"/>
          <w:lang w:val="uk-UA"/>
        </w:rPr>
        <w:t xml:space="preserve"> </w:t>
      </w:r>
      <w:r w:rsidR="00B83846" w:rsidRPr="004D6D7C">
        <w:rPr>
          <w:b/>
          <w:color w:val="000000"/>
          <w:lang w:val="uk-UA"/>
        </w:rPr>
        <w:t>зі спільної власності територіальних</w:t>
      </w:r>
      <w:r w:rsidR="001D7F55" w:rsidRPr="004D6D7C">
        <w:rPr>
          <w:b/>
          <w:color w:val="000000"/>
          <w:lang w:val="uk-UA"/>
        </w:rPr>
        <w:t xml:space="preserve"> </w:t>
      </w:r>
      <w:r w:rsidR="00387828" w:rsidRPr="004D6D7C">
        <w:rPr>
          <w:b/>
          <w:color w:val="000000"/>
          <w:lang w:val="uk-UA"/>
        </w:rPr>
        <w:t>громад сіл, селищ, міст Біляївського</w:t>
      </w:r>
      <w:r w:rsidR="00B83846" w:rsidRPr="004D6D7C">
        <w:rPr>
          <w:b/>
          <w:color w:val="000000"/>
          <w:lang w:val="uk-UA"/>
        </w:rPr>
        <w:t xml:space="preserve"> району</w:t>
      </w:r>
      <w:r w:rsidR="001D7F55" w:rsidRPr="004D6D7C">
        <w:rPr>
          <w:b/>
          <w:color w:val="000000"/>
          <w:lang w:val="uk-UA"/>
        </w:rPr>
        <w:t xml:space="preserve"> </w:t>
      </w:r>
      <w:r w:rsidR="00387828" w:rsidRPr="004D6D7C">
        <w:rPr>
          <w:b/>
          <w:color w:val="000000"/>
          <w:lang w:val="uk-UA"/>
        </w:rPr>
        <w:t>Одеської</w:t>
      </w:r>
      <w:r w:rsidR="00B83846" w:rsidRPr="004D6D7C">
        <w:rPr>
          <w:b/>
          <w:color w:val="000000"/>
          <w:lang w:val="uk-UA"/>
        </w:rPr>
        <w:t xml:space="preserve"> області </w:t>
      </w:r>
      <w:r w:rsidR="005D51CA">
        <w:rPr>
          <w:b/>
          <w:color w:val="000000"/>
          <w:lang w:val="uk-UA"/>
        </w:rPr>
        <w:t>Хлібодарської амбулаторії</w:t>
      </w:r>
      <w:r w:rsidR="00BE0A55">
        <w:rPr>
          <w:b/>
          <w:color w:val="000000"/>
          <w:lang w:val="uk-UA"/>
        </w:rPr>
        <w:t xml:space="preserve"> загальної практики сімейної медицини</w:t>
      </w:r>
    </w:p>
    <w:p w14:paraId="5BF80BDD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spacing w:line="240" w:lineRule="auto"/>
        <w:ind w:left="0" w:hanging="2"/>
        <w:rPr>
          <w:color w:val="000000"/>
          <w:lang w:val="uk-UA"/>
        </w:rPr>
      </w:pPr>
    </w:p>
    <w:p w14:paraId="55EBF9BF" w14:textId="77777777" w:rsidR="00103D66" w:rsidRPr="006832C4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sz w:val="16"/>
          <w:szCs w:val="16"/>
          <w:lang w:val="uk-UA"/>
        </w:rPr>
      </w:pPr>
    </w:p>
    <w:p w14:paraId="58D8F3C5" w14:textId="7A475607" w:rsidR="00103D66" w:rsidRPr="004D6D7C" w:rsidRDefault="0068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lang w:val="uk-UA"/>
        </w:rPr>
      </w:pPr>
      <w:r w:rsidRPr="006832C4">
        <w:rPr>
          <w:color w:val="000000"/>
          <w:lang w:val="uk-UA"/>
        </w:rPr>
        <w:t xml:space="preserve">             </w:t>
      </w:r>
      <w:r w:rsidR="00387828" w:rsidRPr="004D6D7C">
        <w:rPr>
          <w:color w:val="000000"/>
          <w:lang w:val="uk-UA"/>
        </w:rPr>
        <w:t xml:space="preserve">На підставі рішення Біляївської </w:t>
      </w:r>
      <w:r w:rsidR="00B83846" w:rsidRPr="004D6D7C">
        <w:rPr>
          <w:color w:val="000000"/>
          <w:lang w:val="uk-UA"/>
        </w:rPr>
        <w:t>районної</w:t>
      </w:r>
      <w:r w:rsidR="00387828" w:rsidRPr="004D6D7C">
        <w:rPr>
          <w:color w:val="000000"/>
          <w:lang w:val="uk-UA"/>
        </w:rPr>
        <w:t xml:space="preserve"> ради Одеської області від 26.11.2020 р.</w:t>
      </w:r>
      <w:r w:rsidR="00B83846" w:rsidRPr="004D6D7C">
        <w:rPr>
          <w:color w:val="000000"/>
          <w:lang w:val="uk-UA"/>
        </w:rPr>
        <w:t xml:space="preserve"> № </w:t>
      </w:r>
      <w:r w:rsidR="005D51CA">
        <w:rPr>
          <w:color w:val="000000"/>
          <w:lang w:val="uk-UA"/>
        </w:rPr>
        <w:t>38/853</w:t>
      </w:r>
      <w:r w:rsidR="00387828" w:rsidRPr="004D6D7C">
        <w:rPr>
          <w:color w:val="000000"/>
          <w:lang w:val="uk-UA"/>
        </w:rPr>
        <w:t>-</w:t>
      </w:r>
      <w:r w:rsidR="00387828" w:rsidRPr="004D6D7C">
        <w:rPr>
          <w:color w:val="000000"/>
          <w:lang w:val="en-US"/>
        </w:rPr>
        <w:t>VII</w:t>
      </w:r>
      <w:r w:rsidR="00387828" w:rsidRPr="004D6D7C">
        <w:rPr>
          <w:color w:val="000000"/>
          <w:lang w:val="uk-UA"/>
        </w:rPr>
        <w:t xml:space="preserve"> «</w:t>
      </w:r>
      <w:r w:rsidR="005D51CA">
        <w:rPr>
          <w:color w:val="000000"/>
          <w:lang w:val="uk-UA"/>
        </w:rPr>
        <w:t>Про безоплатну передачу нерухомого і рухомого майна та матеріальних цінностей Хлібодарської амбулаторії загальної практики сімейної медицини зі спільної власності територіальних громад сіл, селища, міста Біляївського району до комунальної власності Авангардівської селищної ради»</w:t>
      </w:r>
      <w:r w:rsidR="00F1345C" w:rsidRPr="004D6D7C">
        <w:rPr>
          <w:color w:val="000000"/>
          <w:lang w:val="uk-UA"/>
        </w:rPr>
        <w:t xml:space="preserve">, рішення Авангардівської селищної ради від 25.11.2020 р. за № </w:t>
      </w:r>
      <w:r w:rsidR="005D51CA" w:rsidRPr="005D51CA">
        <w:rPr>
          <w:color w:val="000000"/>
          <w:lang w:val="uk-UA"/>
        </w:rPr>
        <w:t>27</w:t>
      </w:r>
      <w:r w:rsidR="00F1345C" w:rsidRPr="004D6D7C">
        <w:rPr>
          <w:color w:val="000000"/>
          <w:lang w:val="uk-UA"/>
        </w:rPr>
        <w:t>-</w:t>
      </w:r>
      <w:r w:rsidR="00F1345C" w:rsidRPr="004D6D7C">
        <w:rPr>
          <w:color w:val="000000"/>
          <w:lang w:val="en-US"/>
        </w:rPr>
        <w:t>VII</w:t>
      </w:r>
      <w:r w:rsidR="00F1345C" w:rsidRPr="004D6D7C">
        <w:rPr>
          <w:color w:val="000000"/>
          <w:lang w:val="uk-UA"/>
        </w:rPr>
        <w:t>І «Про надання згоди на безоплатне прийняття зі спільної власності територіальних громад, сіл, селищ, міст Біляївського району до комунальної власності Авангардівської селищної ради об’єктів соціального призначення»</w:t>
      </w:r>
      <w:r w:rsidR="00B83846" w:rsidRPr="004D6D7C">
        <w:rPr>
          <w:color w:val="000000"/>
          <w:lang w:val="uk-UA"/>
        </w:rPr>
        <w:t>, відповідно до законів України «Про передачу об’єктів права державної та комунальної власності», Цивільного кодексу України, в</w:t>
      </w:r>
      <w:r w:rsidR="00387828" w:rsidRPr="004D6D7C">
        <w:rPr>
          <w:color w:val="000000"/>
          <w:lang w:val="uk-UA"/>
        </w:rPr>
        <w:t>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1517F">
        <w:rPr>
          <w:color w:val="000000"/>
          <w:lang w:val="uk-UA"/>
        </w:rPr>
        <w:t>,</w:t>
      </w:r>
      <w:r w:rsidR="00B83846" w:rsidRPr="004D6D7C">
        <w:rPr>
          <w:color w:val="000000"/>
          <w:lang w:val="uk-UA"/>
        </w:rPr>
        <w:t xml:space="preserve"> керуючись ст. ст. 25, 26, 59, 60 Закону України  «Про місцеве самоврядування в Україні», </w:t>
      </w:r>
      <w:r w:rsidR="00387828" w:rsidRPr="004D6D7C">
        <w:rPr>
          <w:color w:val="000000"/>
          <w:lang w:val="uk-UA"/>
        </w:rPr>
        <w:t>селищна</w:t>
      </w:r>
      <w:r w:rsidR="00B83846" w:rsidRPr="004D6D7C">
        <w:rPr>
          <w:color w:val="000000"/>
          <w:lang w:val="uk-UA"/>
        </w:rPr>
        <w:t xml:space="preserve"> рада</w:t>
      </w:r>
      <w:r w:rsidR="00387828" w:rsidRPr="004D6D7C">
        <w:rPr>
          <w:color w:val="000000"/>
          <w:lang w:val="uk-UA"/>
        </w:rPr>
        <w:t xml:space="preserve"> </w:t>
      </w:r>
      <w:r w:rsidR="00387828" w:rsidRPr="004D6D7C">
        <w:rPr>
          <w:b/>
          <w:color w:val="000000"/>
          <w:lang w:val="uk-UA"/>
        </w:rPr>
        <w:t>вирішила:</w:t>
      </w:r>
    </w:p>
    <w:p w14:paraId="160CAF2D" w14:textId="77777777" w:rsidR="00103D66" w:rsidRPr="006832C4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sz w:val="16"/>
          <w:szCs w:val="16"/>
          <w:lang w:val="uk-UA"/>
        </w:rPr>
      </w:pPr>
    </w:p>
    <w:p w14:paraId="126461BE" w14:textId="5D9774BD" w:rsidR="00F92CA1" w:rsidRPr="004D6D7C" w:rsidRDefault="00B83846" w:rsidP="0005468F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4D6D7C">
        <w:rPr>
          <w:rFonts w:ascii="Times New Roman" w:hAnsi="Times New Roman"/>
          <w:color w:val="000000"/>
          <w:sz w:val="24"/>
          <w:szCs w:val="24"/>
        </w:rPr>
        <w:t xml:space="preserve">Прийняти безоплатно у комунальну власність </w:t>
      </w:r>
      <w:r w:rsidR="00387828" w:rsidRPr="004D6D7C">
        <w:rPr>
          <w:rFonts w:ascii="Times New Roman" w:hAnsi="Times New Roman"/>
          <w:color w:val="000000"/>
          <w:sz w:val="24"/>
          <w:szCs w:val="24"/>
        </w:rPr>
        <w:t>Авангардівської селищної ради</w:t>
      </w:r>
      <w:r w:rsidR="00202FC3" w:rsidRPr="004D6D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3357" w:rsidRPr="004D6D7C">
        <w:rPr>
          <w:rFonts w:ascii="Times New Roman" w:hAnsi="Times New Roman"/>
          <w:color w:val="000000"/>
          <w:sz w:val="24"/>
          <w:szCs w:val="24"/>
        </w:rPr>
        <w:t xml:space="preserve">Овідіопольського району Одеської області </w:t>
      </w:r>
      <w:r w:rsidR="00202FC3" w:rsidRPr="004D6D7C">
        <w:rPr>
          <w:rFonts w:ascii="Times New Roman" w:hAnsi="Times New Roman"/>
          <w:color w:val="000000"/>
          <w:sz w:val="24"/>
          <w:szCs w:val="24"/>
        </w:rPr>
        <w:t xml:space="preserve">(ЄДРПОУ </w:t>
      </w:r>
      <w:r w:rsidR="00BF4567" w:rsidRPr="004D6D7C">
        <w:rPr>
          <w:rFonts w:ascii="Times New Roman" w:hAnsi="Times New Roman"/>
          <w:color w:val="000000"/>
          <w:sz w:val="24"/>
          <w:szCs w:val="24"/>
        </w:rPr>
        <w:t>– 23211248)</w:t>
      </w:r>
      <w:r w:rsidR="00387828" w:rsidRPr="004D6D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D7C">
        <w:rPr>
          <w:rFonts w:ascii="Times New Roman" w:hAnsi="Times New Roman"/>
          <w:color w:val="000000"/>
          <w:sz w:val="24"/>
          <w:szCs w:val="24"/>
        </w:rPr>
        <w:t xml:space="preserve">зі спільної власності територіальних громад </w:t>
      </w:r>
      <w:r w:rsidR="00387828" w:rsidRPr="004D6D7C">
        <w:rPr>
          <w:rFonts w:ascii="Times New Roman" w:hAnsi="Times New Roman"/>
          <w:color w:val="000000"/>
          <w:sz w:val="24"/>
          <w:szCs w:val="24"/>
        </w:rPr>
        <w:t>сіл, селища, міста Біляївського району</w:t>
      </w:r>
      <w:r w:rsidR="00202FC3" w:rsidRPr="004D6D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68F" w:rsidRPr="004D6D7C"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="005D51CA" w:rsidRPr="004D6D7C">
        <w:rPr>
          <w:rFonts w:ascii="Times New Roman" w:hAnsi="Times New Roman"/>
          <w:color w:val="000000"/>
          <w:sz w:val="24"/>
          <w:szCs w:val="24"/>
        </w:rPr>
        <w:t>Біляївської районної ради Одеської області (ЄДРПОУ –</w:t>
      </w:r>
      <w:r w:rsidR="005D51CA" w:rsidRPr="004D6D7C">
        <w:rPr>
          <w:rFonts w:ascii="Times New Roman" w:hAnsi="Times New Roman"/>
          <w:sz w:val="24"/>
          <w:szCs w:val="24"/>
        </w:rPr>
        <w:t xml:space="preserve"> </w:t>
      </w:r>
      <w:r w:rsidR="005D51CA" w:rsidRPr="004D6D7C">
        <w:rPr>
          <w:rFonts w:ascii="Times New Roman" w:hAnsi="Times New Roman"/>
          <w:color w:val="000000"/>
          <w:sz w:val="24"/>
          <w:szCs w:val="24"/>
        </w:rPr>
        <w:t>20948988)</w:t>
      </w:r>
      <w:r w:rsidR="005D51CA">
        <w:rPr>
          <w:rFonts w:ascii="Times New Roman" w:hAnsi="Times New Roman"/>
          <w:color w:val="000000"/>
          <w:sz w:val="24"/>
          <w:szCs w:val="24"/>
        </w:rPr>
        <w:t>:</w:t>
      </w:r>
    </w:p>
    <w:p w14:paraId="76354B57" w14:textId="04DC3AA4" w:rsidR="0005468F" w:rsidRPr="005D51CA" w:rsidRDefault="0005468F" w:rsidP="0005468F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5D51CA">
        <w:rPr>
          <w:rFonts w:ascii="Times New Roman" w:hAnsi="Times New Roman"/>
          <w:color w:val="000000"/>
          <w:sz w:val="24"/>
          <w:szCs w:val="24"/>
        </w:rPr>
        <w:t xml:space="preserve">об’єкти нерухомості, що належать до закладів </w:t>
      </w:r>
      <w:r w:rsidR="005D51CA" w:rsidRPr="005D51CA">
        <w:rPr>
          <w:rFonts w:ascii="Times New Roman" w:hAnsi="Times New Roman"/>
          <w:color w:val="000000"/>
          <w:sz w:val="24"/>
          <w:szCs w:val="24"/>
        </w:rPr>
        <w:t>охорони здоров’я</w:t>
      </w:r>
      <w:r w:rsidRPr="005D51CA">
        <w:rPr>
          <w:rFonts w:ascii="Times New Roman" w:hAnsi="Times New Roman"/>
          <w:color w:val="000000"/>
          <w:sz w:val="24"/>
          <w:szCs w:val="24"/>
        </w:rPr>
        <w:t xml:space="preserve"> Бі</w:t>
      </w:r>
      <w:r w:rsidR="005D71B4">
        <w:rPr>
          <w:rFonts w:ascii="Times New Roman" w:hAnsi="Times New Roman"/>
          <w:color w:val="000000"/>
          <w:sz w:val="24"/>
          <w:szCs w:val="24"/>
        </w:rPr>
        <w:t>ляївського району, (додаток 1</w:t>
      </w:r>
      <w:r w:rsidR="005D51CA" w:rsidRPr="005D51CA">
        <w:rPr>
          <w:rFonts w:ascii="Times New Roman" w:hAnsi="Times New Roman"/>
          <w:color w:val="000000"/>
          <w:sz w:val="24"/>
          <w:szCs w:val="24"/>
        </w:rPr>
        <w:t>)</w:t>
      </w:r>
      <w:r w:rsidRPr="005D51CA">
        <w:rPr>
          <w:rFonts w:ascii="Times New Roman" w:hAnsi="Times New Roman"/>
          <w:color w:val="000000"/>
          <w:sz w:val="24"/>
          <w:szCs w:val="24"/>
        </w:rPr>
        <w:t>,</w:t>
      </w:r>
    </w:p>
    <w:p w14:paraId="7598388C" w14:textId="2EB3F630" w:rsidR="0005468F" w:rsidRPr="004D6D7C" w:rsidRDefault="0005468F" w:rsidP="0005468F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4D6D7C">
        <w:rPr>
          <w:rFonts w:ascii="Times New Roman" w:hAnsi="Times New Roman"/>
          <w:color w:val="000000"/>
          <w:sz w:val="24"/>
          <w:szCs w:val="24"/>
        </w:rPr>
        <w:t xml:space="preserve"> транспортні засоби, що належать до закладів </w:t>
      </w:r>
      <w:r w:rsidR="005D51CA" w:rsidRPr="005D51CA">
        <w:rPr>
          <w:rFonts w:ascii="Times New Roman" w:hAnsi="Times New Roman"/>
          <w:color w:val="000000"/>
          <w:sz w:val="24"/>
          <w:szCs w:val="24"/>
        </w:rPr>
        <w:t>охорони здоров’я</w:t>
      </w:r>
      <w:r w:rsidR="005D71B4">
        <w:rPr>
          <w:rFonts w:ascii="Times New Roman" w:hAnsi="Times New Roman"/>
          <w:color w:val="000000"/>
          <w:sz w:val="24"/>
          <w:szCs w:val="24"/>
        </w:rPr>
        <w:t xml:space="preserve"> Біляївського району (додаток 2</w:t>
      </w:r>
      <w:r w:rsidRPr="004D6D7C">
        <w:rPr>
          <w:rFonts w:ascii="Times New Roman" w:hAnsi="Times New Roman"/>
          <w:color w:val="000000"/>
          <w:sz w:val="24"/>
          <w:szCs w:val="24"/>
        </w:rPr>
        <w:t>),</w:t>
      </w:r>
    </w:p>
    <w:p w14:paraId="6BBE3B15" w14:textId="7D2517E0" w:rsidR="0005468F" w:rsidRPr="004D6D7C" w:rsidRDefault="0005468F" w:rsidP="0005468F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4D6D7C">
        <w:rPr>
          <w:rFonts w:ascii="Times New Roman" w:hAnsi="Times New Roman"/>
          <w:color w:val="000000"/>
          <w:sz w:val="24"/>
          <w:szCs w:val="24"/>
        </w:rPr>
        <w:t>індивіду</w:t>
      </w:r>
      <w:r w:rsidR="005D71B4">
        <w:rPr>
          <w:rFonts w:ascii="Times New Roman" w:hAnsi="Times New Roman"/>
          <w:color w:val="000000"/>
          <w:sz w:val="24"/>
          <w:szCs w:val="24"/>
        </w:rPr>
        <w:t>ально визначене майно (додаток 3</w:t>
      </w:r>
      <w:r w:rsidRPr="004D6D7C">
        <w:rPr>
          <w:rFonts w:ascii="Times New Roman" w:hAnsi="Times New Roman"/>
          <w:color w:val="000000"/>
          <w:sz w:val="24"/>
          <w:szCs w:val="24"/>
        </w:rPr>
        <w:t>),</w:t>
      </w:r>
    </w:p>
    <w:p w14:paraId="35603AE2" w14:textId="34F07372" w:rsidR="00103D66" w:rsidRPr="006832C4" w:rsidRDefault="005D51CA" w:rsidP="000546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B83846" w:rsidRPr="004D6D7C">
        <w:rPr>
          <w:color w:val="000000"/>
          <w:lang w:val="uk-UA"/>
        </w:rPr>
        <w:t xml:space="preserve">. Визначити, що юридичні особи, об’єкти нерухомості та індивідуально визначене майно, зазначені в пункті 1 даного рішення, приймаються зі збереженням їх цільового призначення та зобов’язанням не відчужувати у приватну власність. </w:t>
      </w:r>
    </w:p>
    <w:p w14:paraId="5B4D90DF" w14:textId="77777777" w:rsidR="006832C4" w:rsidRPr="006832C4" w:rsidRDefault="006832C4" w:rsidP="000546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lang w:val="uk-UA"/>
        </w:rPr>
      </w:pPr>
    </w:p>
    <w:p w14:paraId="47BFB10E" w14:textId="1E7185EA" w:rsidR="00103D66" w:rsidRPr="006832C4" w:rsidRDefault="005D51CA" w:rsidP="000546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B83846" w:rsidRPr="004D6D7C">
        <w:rPr>
          <w:color w:val="000000"/>
          <w:lang w:val="uk-UA"/>
        </w:rPr>
        <w:t>. </w:t>
      </w:r>
      <w:r w:rsidR="00F1345C" w:rsidRPr="004D6D7C">
        <w:rPr>
          <w:color w:val="000000"/>
          <w:lang w:val="uk-UA"/>
        </w:rPr>
        <w:t xml:space="preserve">Затвердити Акти приймання-передачі </w:t>
      </w:r>
      <w:r w:rsidRPr="005D51CA">
        <w:rPr>
          <w:color w:val="000000"/>
          <w:lang w:val="uk-UA"/>
        </w:rPr>
        <w:t xml:space="preserve">Хлібодарської амбулаторії </w:t>
      </w:r>
      <w:r w:rsidR="00F1345C" w:rsidRPr="004D6D7C">
        <w:rPr>
          <w:color w:val="000000"/>
          <w:lang w:val="uk-UA"/>
        </w:rPr>
        <w:t>із спільної власності територіальних громад сіл, селищ, міст Біляївського району у комунальну власність Авангардівської селищної ради</w:t>
      </w:r>
      <w:r w:rsidR="00734CF5" w:rsidRPr="004D6D7C">
        <w:rPr>
          <w:color w:val="000000"/>
          <w:lang w:val="uk-UA"/>
        </w:rPr>
        <w:t xml:space="preserve"> (</w:t>
      </w:r>
      <w:r w:rsidR="00734CF5" w:rsidRPr="005D71B4">
        <w:rPr>
          <w:color w:val="000000"/>
          <w:lang w:val="uk-UA"/>
        </w:rPr>
        <w:t>додаток</w:t>
      </w:r>
      <w:r w:rsidR="005D71B4" w:rsidRPr="005D71B4">
        <w:rPr>
          <w:color w:val="000000"/>
          <w:lang w:val="uk-UA"/>
        </w:rPr>
        <w:t xml:space="preserve"> 4</w:t>
      </w:r>
      <w:r w:rsidR="00F1345C" w:rsidRPr="005D71B4">
        <w:rPr>
          <w:color w:val="000000"/>
          <w:lang w:val="uk-UA"/>
        </w:rPr>
        <w:t>).</w:t>
      </w:r>
    </w:p>
    <w:p w14:paraId="307DCD5E" w14:textId="77777777" w:rsidR="006832C4" w:rsidRPr="006832C4" w:rsidRDefault="006832C4" w:rsidP="000546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653C5175" w14:textId="2F7319A1" w:rsidR="006832C4" w:rsidRDefault="006832C4" w:rsidP="000546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№181-</w:t>
      </w:r>
      <w:r>
        <w:rPr>
          <w:b/>
          <w:color w:val="000000"/>
          <w:lang w:val="en-US"/>
        </w:rPr>
        <w:t>V</w:t>
      </w:r>
      <w:r>
        <w:rPr>
          <w:b/>
          <w:color w:val="000000"/>
          <w:lang w:val="uk-UA"/>
        </w:rPr>
        <w:t>ІІІ</w:t>
      </w:r>
    </w:p>
    <w:p w14:paraId="7199AC47" w14:textId="650CB13C" w:rsidR="006832C4" w:rsidRPr="006832C4" w:rsidRDefault="006832C4" w:rsidP="000546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від 05.01.2021</w:t>
      </w:r>
    </w:p>
    <w:p w14:paraId="6F2AE2D9" w14:textId="77777777" w:rsidR="006832C4" w:rsidRPr="006832C4" w:rsidRDefault="006832C4" w:rsidP="0068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D65ABD5" w14:textId="375E8DB8" w:rsidR="006832C4" w:rsidRPr="006832C4" w:rsidRDefault="00B83846" w:rsidP="006832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  <w:lang w:val="uk-UA"/>
        </w:rPr>
      </w:pPr>
      <w:r w:rsidRPr="004D6D7C">
        <w:rPr>
          <w:color w:val="000000"/>
          <w:lang w:val="uk-UA"/>
        </w:rPr>
        <w:t xml:space="preserve">5. Віднести до сфери управління </w:t>
      </w:r>
      <w:r w:rsidR="005D51CA" w:rsidRPr="005D51CA">
        <w:rPr>
          <w:color w:val="000000"/>
          <w:lang w:val="uk-UA"/>
        </w:rPr>
        <w:t>КНП "Авангардівська амбулаторія загальної практики - сімейної медицини"</w:t>
      </w:r>
      <w:r w:rsidR="005D51CA">
        <w:rPr>
          <w:color w:val="000000"/>
          <w:lang w:val="uk-UA"/>
        </w:rPr>
        <w:t xml:space="preserve"> Авангардівської селищної ради</w:t>
      </w:r>
      <w:r w:rsidR="00202FC3" w:rsidRPr="004D6D7C">
        <w:rPr>
          <w:color w:val="000000"/>
          <w:lang w:val="uk-UA"/>
        </w:rPr>
        <w:t xml:space="preserve"> </w:t>
      </w:r>
      <w:r w:rsidR="00BF4567" w:rsidRPr="004D6D7C">
        <w:rPr>
          <w:color w:val="000000"/>
          <w:lang w:val="uk-UA"/>
        </w:rPr>
        <w:t xml:space="preserve">(ЄДРПОУ – </w:t>
      </w:r>
      <w:r w:rsidR="002829E1" w:rsidRPr="002829E1">
        <w:rPr>
          <w:color w:val="000000"/>
          <w:lang w:val="uk-UA"/>
        </w:rPr>
        <w:t>39067895</w:t>
      </w:r>
      <w:r w:rsidR="00BF4567" w:rsidRPr="004D6D7C">
        <w:rPr>
          <w:color w:val="000000"/>
          <w:lang w:val="uk-UA"/>
        </w:rPr>
        <w:t>)</w:t>
      </w:r>
      <w:r w:rsidR="00202FC3" w:rsidRPr="004D6D7C">
        <w:rPr>
          <w:color w:val="000000"/>
          <w:lang w:val="uk-UA"/>
        </w:rPr>
        <w:t xml:space="preserve"> </w:t>
      </w:r>
      <w:r w:rsidRPr="004D6D7C">
        <w:rPr>
          <w:color w:val="000000"/>
          <w:lang w:val="uk-UA"/>
        </w:rPr>
        <w:t xml:space="preserve"> вказані у пункті 1 даного рішення заклади </w:t>
      </w:r>
      <w:r w:rsidR="005D51CA" w:rsidRPr="005D51CA">
        <w:rPr>
          <w:color w:val="000000"/>
          <w:lang w:val="uk-UA"/>
        </w:rPr>
        <w:t>охорони здоров’я</w:t>
      </w:r>
      <w:r w:rsidRPr="004D6D7C">
        <w:rPr>
          <w:color w:val="000000"/>
          <w:lang w:val="uk-UA"/>
        </w:rPr>
        <w:t>.</w:t>
      </w:r>
    </w:p>
    <w:p w14:paraId="1236432F" w14:textId="48185996" w:rsidR="00103D66" w:rsidRPr="004D6D7C" w:rsidRDefault="00B83846" w:rsidP="0005468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  <w:lang w:val="uk-UA"/>
        </w:rPr>
      </w:pPr>
      <w:r w:rsidRPr="004D6D7C">
        <w:rPr>
          <w:color w:val="000000"/>
          <w:lang w:val="uk-UA"/>
        </w:rPr>
        <w:t xml:space="preserve">6. Визначити балансоутримувачем майна, зазначеного </w:t>
      </w:r>
      <w:r w:rsidR="00C961B2">
        <w:rPr>
          <w:color w:val="000000"/>
          <w:lang w:val="uk-UA"/>
        </w:rPr>
        <w:t xml:space="preserve">у </w:t>
      </w:r>
      <w:r w:rsidR="00B132BC">
        <w:rPr>
          <w:color w:val="000000"/>
          <w:lang w:val="uk-UA"/>
        </w:rPr>
        <w:t xml:space="preserve">пункті 1 </w:t>
      </w:r>
      <w:r w:rsidRPr="004D6D7C">
        <w:rPr>
          <w:color w:val="000000"/>
          <w:lang w:val="uk-UA"/>
        </w:rPr>
        <w:t xml:space="preserve">даного рішення  </w:t>
      </w:r>
      <w:r w:rsidR="002829E1" w:rsidRPr="005D51CA">
        <w:rPr>
          <w:color w:val="000000"/>
          <w:lang w:val="uk-UA"/>
        </w:rPr>
        <w:t>КНП "Авангардівська амбулаторія загальної практики - сімейної медицини"</w:t>
      </w:r>
      <w:r w:rsidR="002829E1">
        <w:rPr>
          <w:color w:val="000000"/>
          <w:lang w:val="uk-UA"/>
        </w:rPr>
        <w:t xml:space="preserve"> Авангардівської селищної ради</w:t>
      </w:r>
      <w:r w:rsidR="002829E1" w:rsidRPr="004D6D7C">
        <w:rPr>
          <w:color w:val="000000"/>
          <w:lang w:val="uk-UA"/>
        </w:rPr>
        <w:t xml:space="preserve"> (ЄДРПОУ – </w:t>
      </w:r>
      <w:r w:rsidR="002829E1" w:rsidRPr="002829E1">
        <w:rPr>
          <w:color w:val="000000"/>
          <w:lang w:val="uk-UA"/>
        </w:rPr>
        <w:t>39067895</w:t>
      </w:r>
      <w:r w:rsidR="002829E1" w:rsidRPr="004D6D7C">
        <w:rPr>
          <w:color w:val="000000"/>
          <w:lang w:val="uk-UA"/>
        </w:rPr>
        <w:t>)</w:t>
      </w:r>
      <w:r w:rsidR="001B3357" w:rsidRPr="004D6D7C">
        <w:rPr>
          <w:color w:val="000000"/>
          <w:lang w:val="uk-UA"/>
        </w:rPr>
        <w:t>.</w:t>
      </w:r>
    </w:p>
    <w:p w14:paraId="46BC2523" w14:textId="76B99D35" w:rsidR="00103D66" w:rsidRPr="004D6D7C" w:rsidRDefault="00B8384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  <w:lang w:val="uk-UA"/>
        </w:rPr>
      </w:pPr>
      <w:r w:rsidRPr="004D6D7C">
        <w:rPr>
          <w:color w:val="000000"/>
          <w:lang w:val="uk-UA"/>
        </w:rPr>
        <w:t xml:space="preserve">7. </w:t>
      </w:r>
      <w:r w:rsidR="005D71B4" w:rsidRPr="005D51CA">
        <w:rPr>
          <w:color w:val="000000"/>
          <w:lang w:val="uk-UA"/>
        </w:rPr>
        <w:t>КНП "Авангардівська амбулаторія загальної практики - сімейної медицини"</w:t>
      </w:r>
      <w:r w:rsidR="005D71B4" w:rsidRPr="004D6D7C">
        <w:rPr>
          <w:color w:val="000000"/>
          <w:lang w:val="uk-UA"/>
        </w:rPr>
        <w:t xml:space="preserve"> </w:t>
      </w:r>
      <w:r w:rsidR="001B3357" w:rsidRPr="004D6D7C">
        <w:rPr>
          <w:color w:val="000000"/>
          <w:lang w:val="uk-UA"/>
        </w:rPr>
        <w:t>(</w:t>
      </w:r>
      <w:r w:rsidR="00287C94">
        <w:rPr>
          <w:color w:val="000000"/>
          <w:lang w:val="uk-UA"/>
        </w:rPr>
        <w:t>Климчуку Олександру Миколайовичу</w:t>
      </w:r>
      <w:r w:rsidR="001B3357" w:rsidRPr="004D6D7C">
        <w:rPr>
          <w:color w:val="000000"/>
          <w:lang w:val="uk-UA"/>
        </w:rPr>
        <w:t>)</w:t>
      </w:r>
      <w:r w:rsidRPr="004D6D7C">
        <w:rPr>
          <w:color w:val="000000"/>
          <w:lang w:val="uk-UA"/>
        </w:rPr>
        <w:t>:</w:t>
      </w:r>
    </w:p>
    <w:p w14:paraId="3AE978FF" w14:textId="3ECEDE29" w:rsidR="00103D66" w:rsidRPr="004D6D7C" w:rsidRDefault="00B8384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  <w:lang w:val="uk-UA"/>
        </w:rPr>
      </w:pPr>
      <w:r w:rsidRPr="004D6D7C">
        <w:rPr>
          <w:color w:val="000000"/>
          <w:lang w:val="uk-UA"/>
        </w:rPr>
        <w:t xml:space="preserve">7.1. Зарахувати на баланс майно, зазначене </w:t>
      </w:r>
      <w:r w:rsidR="00C961B2" w:rsidRPr="00C961B2">
        <w:rPr>
          <w:color w:val="000000"/>
          <w:lang w:val="uk-UA"/>
        </w:rPr>
        <w:t xml:space="preserve">у </w:t>
      </w:r>
      <w:r w:rsidR="00B132BC">
        <w:rPr>
          <w:color w:val="000000"/>
          <w:lang w:val="uk-UA"/>
        </w:rPr>
        <w:t xml:space="preserve">пункті 1 </w:t>
      </w:r>
      <w:r w:rsidRPr="004D6D7C">
        <w:rPr>
          <w:color w:val="000000"/>
          <w:lang w:val="uk-UA"/>
        </w:rPr>
        <w:t>даного рішення та внести відповідні зміни до бухгалтерського обліку;</w:t>
      </w:r>
    </w:p>
    <w:p w14:paraId="29D39AD7" w14:textId="77777777" w:rsidR="00103D66" w:rsidRPr="005D71B4" w:rsidRDefault="00B8384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  <w:lang w:val="uk-UA"/>
        </w:rPr>
      </w:pPr>
      <w:r w:rsidRPr="005D71B4">
        <w:rPr>
          <w:color w:val="000000"/>
          <w:lang w:val="uk-UA"/>
        </w:rPr>
        <w:t>7.2. Підготувати документи для оформлення та реєстрації, в установленому законом порядку, права комунальної власності територіальної громади в особі</w:t>
      </w:r>
      <w:r w:rsidR="00F1345C" w:rsidRPr="005D71B4">
        <w:rPr>
          <w:color w:val="000000"/>
          <w:lang w:val="uk-UA"/>
        </w:rPr>
        <w:t xml:space="preserve"> Авангардівської селищної </w:t>
      </w:r>
      <w:r w:rsidRPr="005D71B4">
        <w:rPr>
          <w:color w:val="000000"/>
          <w:lang w:val="uk-UA"/>
        </w:rPr>
        <w:t xml:space="preserve">ради на об’єкти нерухомості, зазначені в пункті 1 даного рішення. </w:t>
      </w:r>
    </w:p>
    <w:p w14:paraId="0A40F4FB" w14:textId="66D2B034" w:rsidR="00BF4567" w:rsidRPr="004D6D7C" w:rsidRDefault="005D71B4" w:rsidP="00BF456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  <w:lang w:val="uk-UA"/>
        </w:rPr>
      </w:pPr>
      <w:r w:rsidRPr="005D71B4">
        <w:rPr>
          <w:color w:val="000000"/>
          <w:lang w:val="uk-UA"/>
        </w:rPr>
        <w:t>8</w:t>
      </w:r>
      <w:r w:rsidR="00BF4567" w:rsidRPr="005D71B4">
        <w:rPr>
          <w:color w:val="000000"/>
          <w:lang w:val="uk-UA"/>
        </w:rPr>
        <w:t xml:space="preserve">. Уповноважити </w:t>
      </w:r>
      <w:r w:rsidRPr="005D71B4">
        <w:rPr>
          <w:color w:val="000000"/>
          <w:lang w:val="uk-UA"/>
        </w:rPr>
        <w:t>директора</w:t>
      </w:r>
      <w:r w:rsidR="00BF4567" w:rsidRPr="005D71B4">
        <w:rPr>
          <w:color w:val="000000"/>
          <w:lang w:val="uk-UA"/>
        </w:rPr>
        <w:t xml:space="preserve"> </w:t>
      </w:r>
      <w:r w:rsidRPr="005D71B4">
        <w:rPr>
          <w:color w:val="000000"/>
          <w:lang w:val="uk-UA"/>
        </w:rPr>
        <w:t>КНП "Авангардівська амбулаторія загальної практики - сімейної медицини" (</w:t>
      </w:r>
      <w:r>
        <w:rPr>
          <w:color w:val="000000"/>
          <w:lang w:val="uk-UA"/>
        </w:rPr>
        <w:t>Климчука</w:t>
      </w:r>
      <w:r w:rsidR="00287C94">
        <w:rPr>
          <w:color w:val="000000"/>
          <w:lang w:val="uk-UA"/>
        </w:rPr>
        <w:t xml:space="preserve"> Олександра Миколайовича</w:t>
      </w:r>
      <w:r w:rsidRPr="005D71B4">
        <w:rPr>
          <w:color w:val="000000"/>
          <w:lang w:val="uk-UA"/>
        </w:rPr>
        <w:t>)</w:t>
      </w:r>
      <w:r w:rsidR="00BF4567" w:rsidRPr="005D71B4">
        <w:rPr>
          <w:color w:val="000000"/>
          <w:lang w:val="uk-UA"/>
        </w:rPr>
        <w:t xml:space="preserve"> здійснити реєстрацію прав власності на нерухоме майно за Авангардівською селищною радою Овідіопольського району Одеської області </w:t>
      </w:r>
      <w:r w:rsidR="001D7F55" w:rsidRPr="005D71B4">
        <w:rPr>
          <w:color w:val="000000"/>
          <w:lang w:val="uk-UA"/>
        </w:rPr>
        <w:t xml:space="preserve">(ЄДРПОУ – </w:t>
      </w:r>
      <w:r w:rsidR="00DF4D1A" w:rsidRPr="00DF4D1A">
        <w:rPr>
          <w:color w:val="000000"/>
          <w:lang w:val="uk-UA"/>
        </w:rPr>
        <w:t>23211248</w:t>
      </w:r>
      <w:r w:rsidR="001D7F55" w:rsidRPr="005D71B4">
        <w:rPr>
          <w:color w:val="000000"/>
          <w:lang w:val="uk-UA"/>
        </w:rPr>
        <w:t>)</w:t>
      </w:r>
      <w:r w:rsidRPr="005D71B4">
        <w:rPr>
          <w:color w:val="000000"/>
          <w:lang w:val="uk-UA"/>
        </w:rPr>
        <w:t xml:space="preserve"> </w:t>
      </w:r>
      <w:r w:rsidR="00BF4567" w:rsidRPr="005D71B4">
        <w:rPr>
          <w:color w:val="000000"/>
          <w:lang w:val="uk-UA"/>
        </w:rPr>
        <w:t>щод</w:t>
      </w:r>
      <w:r w:rsidR="00C961B2">
        <w:rPr>
          <w:color w:val="000000"/>
          <w:lang w:val="uk-UA"/>
        </w:rPr>
        <w:t>о майна, визначеного у додатку 1</w:t>
      </w:r>
      <w:r w:rsidR="00BF4567" w:rsidRPr="005D71B4">
        <w:rPr>
          <w:color w:val="000000"/>
          <w:lang w:val="uk-UA"/>
        </w:rPr>
        <w:t xml:space="preserve"> до цього рішення та здійснити всі відповідні реєстраційні дії відповідно до вимог законодавства.</w:t>
      </w:r>
      <w:r w:rsidR="00BF4567" w:rsidRPr="004D6D7C">
        <w:rPr>
          <w:color w:val="000000"/>
          <w:lang w:val="uk-UA"/>
        </w:rPr>
        <w:t xml:space="preserve"> </w:t>
      </w:r>
    </w:p>
    <w:p w14:paraId="0325B56A" w14:textId="24FE5191" w:rsidR="00103D66" w:rsidRPr="004D6D7C" w:rsidRDefault="005D71B4" w:rsidP="00662B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B83846" w:rsidRPr="004D6D7C">
        <w:rPr>
          <w:color w:val="000000"/>
          <w:lang w:val="uk-UA"/>
        </w:rPr>
        <w:t>. </w:t>
      </w:r>
      <w:r w:rsidR="001D7F55" w:rsidRPr="004D6D7C">
        <w:rPr>
          <w:color w:val="000000"/>
          <w:lang w:val="uk-UA"/>
        </w:rPr>
        <w:t xml:space="preserve">Контроль за виконання цього рішення покладається на постійну комісію </w:t>
      </w:r>
      <w:r w:rsidR="00662B0D" w:rsidRPr="004D6D7C">
        <w:rPr>
          <w:color w:val="000000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F5C96">
        <w:rPr>
          <w:color w:val="000000"/>
          <w:lang w:val="uk-UA"/>
        </w:rPr>
        <w:t>.</w:t>
      </w:r>
    </w:p>
    <w:p w14:paraId="58AD4A18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0B006978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29DAD68B" w14:textId="77777777" w:rsidR="00103D66" w:rsidRPr="00C961B2" w:rsidRDefault="00103D66" w:rsidP="0068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lang w:val="uk-UA"/>
        </w:rPr>
      </w:pPr>
    </w:p>
    <w:p w14:paraId="4B6563F1" w14:textId="5B87FF55" w:rsidR="00103D66" w:rsidRPr="006832C4" w:rsidRDefault="00C961B2" w:rsidP="0068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lang w:val="uk-UA"/>
        </w:rPr>
      </w:pPr>
      <w:r w:rsidRPr="006832C4">
        <w:rPr>
          <w:b/>
          <w:color w:val="000000"/>
          <w:lang w:val="uk-UA"/>
        </w:rPr>
        <w:t xml:space="preserve">Селищний голова                                         </w:t>
      </w:r>
      <w:r w:rsidR="006832C4" w:rsidRPr="006832C4">
        <w:rPr>
          <w:b/>
          <w:color w:val="000000"/>
          <w:lang w:val="uk-UA"/>
        </w:rPr>
        <w:t xml:space="preserve">              </w:t>
      </w:r>
      <w:r w:rsidR="006832C4">
        <w:rPr>
          <w:b/>
          <w:color w:val="000000"/>
          <w:lang w:val="uk-UA"/>
        </w:rPr>
        <w:t xml:space="preserve">                         </w:t>
      </w:r>
      <w:r w:rsidRPr="006832C4">
        <w:rPr>
          <w:b/>
          <w:color w:val="000000"/>
          <w:lang w:val="uk-UA"/>
        </w:rPr>
        <w:t>Сергій ХРУСТОВСЬКИЙ</w:t>
      </w:r>
    </w:p>
    <w:p w14:paraId="0BB7FF67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708D9AC4" w14:textId="77777777" w:rsidR="006832C4" w:rsidRDefault="006832C4" w:rsidP="0068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№181-</w:t>
      </w:r>
      <w:r>
        <w:rPr>
          <w:b/>
          <w:color w:val="000000"/>
          <w:lang w:val="en-US"/>
        </w:rPr>
        <w:t>V</w:t>
      </w:r>
      <w:r>
        <w:rPr>
          <w:b/>
          <w:color w:val="000000"/>
          <w:lang w:val="uk-UA"/>
        </w:rPr>
        <w:t>ІІІ</w:t>
      </w:r>
    </w:p>
    <w:p w14:paraId="03773815" w14:textId="77777777" w:rsidR="006832C4" w:rsidRPr="006832C4" w:rsidRDefault="006832C4" w:rsidP="0068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від 05.01.2021</w:t>
      </w:r>
    </w:p>
    <w:p w14:paraId="2CCDC6A5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6D4A7291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5C1A2194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7187232C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685D4B37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5E1B5D1D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5ACFFD19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782D8092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04AA4EBD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149B5924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26B78190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68F22FBA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2E1DD82D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49FAF583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22DDFD84" w14:textId="77777777" w:rsidR="00103D66" w:rsidRPr="004D6D7C" w:rsidRDefault="00103D66" w:rsidP="00683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lang w:val="uk-UA"/>
        </w:rPr>
        <w:sectPr w:rsidR="00103D66" w:rsidRPr="004D6D7C" w:rsidSect="006832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284" w:left="1418" w:header="709" w:footer="709" w:gutter="0"/>
          <w:pgNumType w:start="1"/>
          <w:cols w:space="720"/>
        </w:sectPr>
      </w:pPr>
    </w:p>
    <w:p w14:paraId="0900EBD3" w14:textId="2F65B114" w:rsidR="004D6D7C" w:rsidRPr="004D6D7C" w:rsidRDefault="005D71B4" w:rsidP="006832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2597" w:left="6235" w:hanging="2"/>
        <w:jc w:val="right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Додаток 1</w:t>
      </w:r>
    </w:p>
    <w:p w14:paraId="0363C4CD" w14:textId="0DB7549D" w:rsidR="004D6D7C" w:rsidRPr="006832C4" w:rsidRDefault="004D6D7C" w:rsidP="0068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97" w:left="6235" w:hanging="2"/>
        <w:jc w:val="right"/>
        <w:rPr>
          <w:color w:val="000000"/>
          <w:lang w:val="uk-UA"/>
        </w:rPr>
      </w:pPr>
      <w:r w:rsidRPr="004D6D7C">
        <w:rPr>
          <w:color w:val="000000"/>
          <w:lang w:val="uk-UA"/>
        </w:rPr>
        <w:t>до рішення Авангардівсь</w:t>
      </w:r>
      <w:r w:rsidR="006832C4">
        <w:rPr>
          <w:color w:val="000000"/>
          <w:lang w:val="uk-UA"/>
        </w:rPr>
        <w:t xml:space="preserve">кої  селищної ради від  </w:t>
      </w:r>
      <w:r w:rsidRPr="004D6D7C">
        <w:rPr>
          <w:color w:val="000000"/>
          <w:lang w:val="uk-UA"/>
        </w:rPr>
        <w:t xml:space="preserve">05.01.2021 р. </w:t>
      </w:r>
      <w:r w:rsidR="006832C4">
        <w:rPr>
          <w:color w:val="000000"/>
          <w:lang w:val="uk-UA"/>
        </w:rPr>
        <w:t>№181-</w:t>
      </w:r>
      <w:r w:rsidR="006832C4">
        <w:rPr>
          <w:color w:val="000000"/>
          <w:lang w:val="en-US"/>
        </w:rPr>
        <w:t>V</w:t>
      </w:r>
      <w:r w:rsidR="006832C4">
        <w:rPr>
          <w:color w:val="000000"/>
          <w:lang w:val="uk-UA"/>
        </w:rPr>
        <w:t>ІІІ</w:t>
      </w:r>
    </w:p>
    <w:p w14:paraId="1BC8C514" w14:textId="77777777" w:rsidR="00103D66" w:rsidRPr="004D6D7C" w:rsidRDefault="00103D66" w:rsidP="0068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070" w:left="7370" w:hanging="2"/>
        <w:rPr>
          <w:color w:val="000000"/>
          <w:lang w:val="uk-UA"/>
        </w:rPr>
      </w:pPr>
    </w:p>
    <w:p w14:paraId="003D471E" w14:textId="77777777" w:rsidR="00103D66" w:rsidRPr="004D6D7C" w:rsidRDefault="00B8384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4D6D7C">
        <w:rPr>
          <w:b/>
          <w:color w:val="000000"/>
          <w:sz w:val="28"/>
          <w:szCs w:val="28"/>
          <w:lang w:val="uk-UA"/>
        </w:rPr>
        <w:t>ПЕРЕЛІК</w:t>
      </w:r>
    </w:p>
    <w:p w14:paraId="49DDFBE0" w14:textId="70FAD9D8" w:rsidR="00103D66" w:rsidRPr="004D6D7C" w:rsidRDefault="00B838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26"/>
          <w:szCs w:val="26"/>
          <w:lang w:val="uk-UA"/>
        </w:rPr>
      </w:pPr>
      <w:r w:rsidRPr="004D6D7C">
        <w:rPr>
          <w:color w:val="000000"/>
          <w:sz w:val="26"/>
          <w:szCs w:val="26"/>
          <w:lang w:val="uk-UA"/>
        </w:rPr>
        <w:t xml:space="preserve">об’єктів нерухомості, </w:t>
      </w:r>
      <w:r w:rsidR="00272F87" w:rsidRPr="00272F87">
        <w:rPr>
          <w:color w:val="000000"/>
          <w:sz w:val="26"/>
          <w:szCs w:val="26"/>
          <w:lang w:val="uk-UA"/>
        </w:rPr>
        <w:t>що належать до закладів охорони здоров’я Біляївського району</w:t>
      </w:r>
      <w:r w:rsidRPr="004D6D7C">
        <w:rPr>
          <w:color w:val="000000"/>
          <w:sz w:val="26"/>
          <w:szCs w:val="26"/>
          <w:lang w:val="uk-UA"/>
        </w:rPr>
        <w:t xml:space="preserve">, які безоплатно приймаються із спільної власності територіальних громад сіл, селища </w:t>
      </w:r>
      <w:r w:rsidR="004D6D7C">
        <w:rPr>
          <w:color w:val="000000"/>
          <w:sz w:val="26"/>
          <w:szCs w:val="26"/>
          <w:lang w:val="uk-UA"/>
        </w:rPr>
        <w:t>Біляївського</w:t>
      </w:r>
      <w:r w:rsidR="00272F87">
        <w:rPr>
          <w:color w:val="000000"/>
          <w:sz w:val="26"/>
          <w:szCs w:val="26"/>
          <w:lang w:val="uk-UA"/>
        </w:rPr>
        <w:t xml:space="preserve"> району</w:t>
      </w:r>
      <w:r w:rsidRPr="004D6D7C">
        <w:rPr>
          <w:color w:val="000000"/>
          <w:sz w:val="26"/>
          <w:szCs w:val="26"/>
          <w:lang w:val="uk-UA"/>
        </w:rPr>
        <w:t xml:space="preserve"> </w:t>
      </w:r>
      <w:r w:rsidR="004D6D7C">
        <w:rPr>
          <w:color w:val="000000"/>
          <w:sz w:val="26"/>
          <w:szCs w:val="26"/>
          <w:lang w:val="uk-UA"/>
        </w:rPr>
        <w:t>Одеської</w:t>
      </w:r>
      <w:r w:rsidR="00272F87">
        <w:rPr>
          <w:color w:val="000000"/>
          <w:sz w:val="26"/>
          <w:szCs w:val="26"/>
          <w:lang w:val="uk-UA"/>
        </w:rPr>
        <w:t xml:space="preserve"> </w:t>
      </w:r>
      <w:r w:rsidRPr="004D6D7C">
        <w:rPr>
          <w:color w:val="000000"/>
          <w:sz w:val="26"/>
          <w:szCs w:val="26"/>
          <w:lang w:val="uk-UA"/>
        </w:rPr>
        <w:t>обла</w:t>
      </w:r>
      <w:r w:rsidR="004D6D7C">
        <w:rPr>
          <w:color w:val="000000"/>
          <w:sz w:val="26"/>
          <w:szCs w:val="26"/>
          <w:lang w:val="uk-UA"/>
        </w:rPr>
        <w:t xml:space="preserve">сті у комунальну власність </w:t>
      </w:r>
      <w:r w:rsidR="004D6D7C" w:rsidRPr="004D6D7C">
        <w:rPr>
          <w:color w:val="000000"/>
          <w:lang w:val="uk-UA"/>
        </w:rPr>
        <w:t xml:space="preserve">Авангардівської селищної ради Овідіопольського району Одеської області </w:t>
      </w:r>
    </w:p>
    <w:p w14:paraId="6414A022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26"/>
          <w:szCs w:val="26"/>
          <w:lang w:val="uk-UA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7"/>
        <w:gridCol w:w="1401"/>
        <w:gridCol w:w="1390"/>
        <w:gridCol w:w="1990"/>
        <w:gridCol w:w="1195"/>
        <w:gridCol w:w="1262"/>
        <w:gridCol w:w="1244"/>
        <w:gridCol w:w="1123"/>
      </w:tblGrid>
      <w:tr w:rsidR="00103D66" w:rsidRPr="004D6D7C" w14:paraId="1EEFA29A" w14:textId="77777777" w:rsidTr="004D6D7C">
        <w:tc>
          <w:tcPr>
            <w:tcW w:w="200" w:type="pct"/>
          </w:tcPr>
          <w:p w14:paraId="065025D3" w14:textId="77777777" w:rsidR="00103D66" w:rsidRPr="004D6D7C" w:rsidRDefault="001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4BC7D197" w14:textId="77777777" w:rsidR="00103D66" w:rsidRPr="004D6D7C" w:rsidRDefault="001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4BC061B3" w14:textId="77777777" w:rsidR="00103D66" w:rsidRPr="004D6D7C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№ з/п</w:t>
            </w:r>
          </w:p>
        </w:tc>
        <w:tc>
          <w:tcPr>
            <w:tcW w:w="786" w:type="pct"/>
          </w:tcPr>
          <w:p w14:paraId="2E70F3AF" w14:textId="77777777" w:rsidR="00103D66" w:rsidRPr="004D6D7C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Назва закладу освіти, користувача майном</w:t>
            </w:r>
          </w:p>
        </w:tc>
        <w:tc>
          <w:tcPr>
            <w:tcW w:w="1257" w:type="pct"/>
          </w:tcPr>
          <w:p w14:paraId="3E414A61" w14:textId="77777777" w:rsidR="00103D66" w:rsidRPr="004D6D7C" w:rsidRDefault="001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69CF41DA" w14:textId="77777777" w:rsidR="00103D66" w:rsidRPr="004D6D7C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967" w:type="pct"/>
          </w:tcPr>
          <w:p w14:paraId="4F1E477F" w14:textId="77777777" w:rsidR="00103D66" w:rsidRPr="004D6D7C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Адреса місцезнаходження (за даними первинного обліку)</w:t>
            </w:r>
          </w:p>
        </w:tc>
        <w:tc>
          <w:tcPr>
            <w:tcW w:w="509" w:type="pct"/>
          </w:tcPr>
          <w:p w14:paraId="57A9C447" w14:textId="77777777" w:rsidR="00103D66" w:rsidRPr="004D6D7C" w:rsidRDefault="001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26DBBC46" w14:textId="77777777" w:rsidR="00103D66" w:rsidRPr="004D6D7C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Балансова вартість</w:t>
            </w:r>
          </w:p>
          <w:p w14:paraId="56D29328" w14:textId="77777777" w:rsidR="00103D66" w:rsidRPr="004D6D7C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/грн/</w:t>
            </w:r>
          </w:p>
        </w:tc>
        <w:tc>
          <w:tcPr>
            <w:tcW w:w="461" w:type="pct"/>
          </w:tcPr>
          <w:p w14:paraId="67645B8B" w14:textId="77777777" w:rsidR="00103D66" w:rsidRPr="004D6D7C" w:rsidRDefault="001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1018C08F" w14:textId="77777777" w:rsidR="00103D66" w:rsidRPr="004D6D7C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Залишкова вартість</w:t>
            </w:r>
          </w:p>
          <w:p w14:paraId="209FF85B" w14:textId="77777777" w:rsidR="00103D66" w:rsidRPr="004D6D7C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/грн/</w:t>
            </w:r>
          </w:p>
        </w:tc>
        <w:tc>
          <w:tcPr>
            <w:tcW w:w="492" w:type="pct"/>
          </w:tcPr>
          <w:p w14:paraId="34077CB2" w14:textId="77777777" w:rsidR="00103D66" w:rsidRPr="004D6D7C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 xml:space="preserve">Рік введення в </w:t>
            </w:r>
            <w:proofErr w:type="spellStart"/>
            <w:r w:rsidRPr="004D6D7C">
              <w:rPr>
                <w:color w:val="000000"/>
                <w:lang w:val="uk-UA"/>
              </w:rPr>
              <w:t>експлуата-цію</w:t>
            </w:r>
            <w:proofErr w:type="spellEnd"/>
          </w:p>
        </w:tc>
        <w:tc>
          <w:tcPr>
            <w:tcW w:w="328" w:type="pct"/>
          </w:tcPr>
          <w:p w14:paraId="1E479700" w14:textId="77777777" w:rsidR="00103D66" w:rsidRPr="004D6D7C" w:rsidRDefault="001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3B78A8C7" w14:textId="77777777" w:rsidR="00103D66" w:rsidRPr="004D6D7C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Примітка</w:t>
            </w:r>
          </w:p>
        </w:tc>
      </w:tr>
      <w:tr w:rsidR="00103D66" w:rsidRPr="004D6D7C" w14:paraId="2C70FBEC" w14:textId="77777777" w:rsidTr="004D6D7C">
        <w:tc>
          <w:tcPr>
            <w:tcW w:w="200" w:type="pct"/>
          </w:tcPr>
          <w:p w14:paraId="6A3DAC49" w14:textId="77777777" w:rsidR="00103D66" w:rsidRPr="006832C4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832C4">
              <w:rPr>
                <w:color w:val="000000"/>
                <w:lang w:val="uk-UA"/>
              </w:rPr>
              <w:t>1</w:t>
            </w:r>
          </w:p>
        </w:tc>
        <w:tc>
          <w:tcPr>
            <w:tcW w:w="786" w:type="pct"/>
          </w:tcPr>
          <w:p w14:paraId="5B074B27" w14:textId="77777777" w:rsidR="00103D66" w:rsidRPr="006832C4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832C4">
              <w:rPr>
                <w:color w:val="000000"/>
                <w:lang w:val="uk-UA"/>
              </w:rPr>
              <w:t>2</w:t>
            </w:r>
          </w:p>
        </w:tc>
        <w:tc>
          <w:tcPr>
            <w:tcW w:w="1257" w:type="pct"/>
          </w:tcPr>
          <w:p w14:paraId="41DB00D1" w14:textId="77777777" w:rsidR="00103D66" w:rsidRPr="006832C4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832C4">
              <w:rPr>
                <w:color w:val="000000"/>
                <w:lang w:val="uk-UA"/>
              </w:rPr>
              <w:t>3</w:t>
            </w:r>
          </w:p>
        </w:tc>
        <w:tc>
          <w:tcPr>
            <w:tcW w:w="967" w:type="pct"/>
          </w:tcPr>
          <w:p w14:paraId="09BB301D" w14:textId="77777777" w:rsidR="00103D66" w:rsidRPr="006832C4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832C4">
              <w:rPr>
                <w:color w:val="000000"/>
                <w:lang w:val="uk-UA"/>
              </w:rPr>
              <w:t>4</w:t>
            </w:r>
          </w:p>
        </w:tc>
        <w:tc>
          <w:tcPr>
            <w:tcW w:w="509" w:type="pct"/>
          </w:tcPr>
          <w:p w14:paraId="6D31885F" w14:textId="77777777" w:rsidR="00103D66" w:rsidRPr="006832C4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832C4">
              <w:rPr>
                <w:color w:val="000000"/>
                <w:lang w:val="uk-UA"/>
              </w:rPr>
              <w:t>5</w:t>
            </w:r>
          </w:p>
        </w:tc>
        <w:tc>
          <w:tcPr>
            <w:tcW w:w="461" w:type="pct"/>
          </w:tcPr>
          <w:p w14:paraId="20499B6D" w14:textId="77777777" w:rsidR="00103D66" w:rsidRPr="006832C4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832C4">
              <w:rPr>
                <w:color w:val="000000"/>
                <w:lang w:val="uk-UA"/>
              </w:rPr>
              <w:t>6</w:t>
            </w:r>
          </w:p>
        </w:tc>
        <w:tc>
          <w:tcPr>
            <w:tcW w:w="492" w:type="pct"/>
          </w:tcPr>
          <w:p w14:paraId="42DC6244" w14:textId="77777777" w:rsidR="00103D66" w:rsidRPr="006832C4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832C4">
              <w:rPr>
                <w:color w:val="000000"/>
                <w:lang w:val="uk-UA"/>
              </w:rPr>
              <w:t>7</w:t>
            </w:r>
          </w:p>
        </w:tc>
        <w:tc>
          <w:tcPr>
            <w:tcW w:w="328" w:type="pct"/>
          </w:tcPr>
          <w:p w14:paraId="1BB290FD" w14:textId="77777777" w:rsidR="00103D66" w:rsidRPr="006832C4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832C4">
              <w:rPr>
                <w:color w:val="000000"/>
                <w:lang w:val="uk-UA"/>
              </w:rPr>
              <w:t>8</w:t>
            </w:r>
          </w:p>
        </w:tc>
      </w:tr>
    </w:tbl>
    <w:p w14:paraId="057D678D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14:paraId="22CF22B2" w14:textId="77777777" w:rsidR="004D6D7C" w:rsidRPr="004D6D7C" w:rsidRDefault="004D6D7C" w:rsidP="004D6D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14:paraId="7F72CDEB" w14:textId="77777777" w:rsidR="004D6D7C" w:rsidRPr="004D6D7C" w:rsidRDefault="004D6D7C" w:rsidP="00272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Секретар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Валентина ЩУР</w:t>
      </w:r>
    </w:p>
    <w:p w14:paraId="03CC271C" w14:textId="77777777" w:rsidR="00103D66" w:rsidRPr="004D6D7C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sectPr w:rsidR="00103D66" w:rsidRPr="004D6D7C">
      <w:pgSz w:w="11906" w:h="16838"/>
      <w:pgMar w:top="1701" w:right="902" w:bottom="289" w:left="90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7C53" w14:textId="77777777" w:rsidR="003F5528" w:rsidRDefault="003F5528" w:rsidP="006832C4">
      <w:pPr>
        <w:spacing w:line="240" w:lineRule="auto"/>
        <w:ind w:left="0" w:hanging="2"/>
      </w:pPr>
      <w:r>
        <w:separator/>
      </w:r>
    </w:p>
  </w:endnote>
  <w:endnote w:type="continuationSeparator" w:id="0">
    <w:p w14:paraId="56A0FF10" w14:textId="77777777" w:rsidR="003F5528" w:rsidRDefault="003F5528" w:rsidP="006832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043D" w14:textId="77777777" w:rsidR="006832C4" w:rsidRDefault="006832C4" w:rsidP="006832C4">
    <w:pPr>
      <w:pStyle w:val="ad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ECD1" w14:textId="77777777" w:rsidR="006832C4" w:rsidRDefault="006832C4" w:rsidP="006832C4">
    <w:pPr>
      <w:pStyle w:val="ad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7AB4" w14:textId="77777777" w:rsidR="006832C4" w:rsidRDefault="006832C4" w:rsidP="006832C4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E4037" w14:textId="77777777" w:rsidR="003F5528" w:rsidRDefault="003F5528" w:rsidP="006832C4">
      <w:pPr>
        <w:spacing w:line="240" w:lineRule="auto"/>
        <w:ind w:left="0" w:hanging="2"/>
      </w:pPr>
      <w:r>
        <w:separator/>
      </w:r>
    </w:p>
  </w:footnote>
  <w:footnote w:type="continuationSeparator" w:id="0">
    <w:p w14:paraId="24366BCD" w14:textId="77777777" w:rsidR="003F5528" w:rsidRDefault="003F5528" w:rsidP="006832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A5FD" w14:textId="77777777" w:rsidR="006832C4" w:rsidRDefault="006832C4" w:rsidP="006832C4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D209" w14:textId="77777777" w:rsidR="006832C4" w:rsidRDefault="006832C4" w:rsidP="006832C4">
    <w:pPr>
      <w:pStyle w:val="ab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5A4BB" w14:textId="77777777" w:rsidR="006832C4" w:rsidRDefault="006832C4" w:rsidP="006832C4">
    <w:pPr>
      <w:pStyle w:val="ab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F242B"/>
    <w:multiLevelType w:val="hybridMultilevel"/>
    <w:tmpl w:val="59AA3C50"/>
    <w:lvl w:ilvl="0" w:tplc="6D20C2B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3813D8C"/>
    <w:multiLevelType w:val="hybridMultilevel"/>
    <w:tmpl w:val="CBA076E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66"/>
    <w:rsid w:val="0005468F"/>
    <w:rsid w:val="00103D66"/>
    <w:rsid w:val="001B3357"/>
    <w:rsid w:val="001D7F55"/>
    <w:rsid w:val="00202FC3"/>
    <w:rsid w:val="00272F87"/>
    <w:rsid w:val="002829E1"/>
    <w:rsid w:val="00287C94"/>
    <w:rsid w:val="00387828"/>
    <w:rsid w:val="00397956"/>
    <w:rsid w:val="003A15EF"/>
    <w:rsid w:val="003F5528"/>
    <w:rsid w:val="004D6D7C"/>
    <w:rsid w:val="004D71B9"/>
    <w:rsid w:val="005D51CA"/>
    <w:rsid w:val="005D71B4"/>
    <w:rsid w:val="00662B0D"/>
    <w:rsid w:val="006832C4"/>
    <w:rsid w:val="00701B17"/>
    <w:rsid w:val="00734CF5"/>
    <w:rsid w:val="00B132BC"/>
    <w:rsid w:val="00B41247"/>
    <w:rsid w:val="00B83846"/>
    <w:rsid w:val="00BE0A55"/>
    <w:rsid w:val="00BF4567"/>
    <w:rsid w:val="00C961B2"/>
    <w:rsid w:val="00D0620F"/>
    <w:rsid w:val="00DF4D1A"/>
    <w:rsid w:val="00E1517F"/>
    <w:rsid w:val="00E16FD4"/>
    <w:rsid w:val="00EF5C96"/>
    <w:rsid w:val="00F1345C"/>
    <w:rsid w:val="00F37849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5D43"/>
  <w15:docId w15:val="{CF9FA82A-B5A8-45BE-B239-4995B8A7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567"/>
    </w:pPr>
    <w:rPr>
      <w:sz w:val="28"/>
      <w:lang w:eastAsia="en-US"/>
    </w:rPr>
  </w:style>
  <w:style w:type="paragraph" w:styleId="a5">
    <w:name w:val="Body Text"/>
    <w:basedOn w:val="a"/>
    <w:pPr>
      <w:spacing w:after="120"/>
    </w:pPr>
  </w:style>
  <w:style w:type="paragraph" w:customStyle="1" w:styleId="10">
    <w:name w:val="Обычный (веб)1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customStyle="1" w:styleId="a6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7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en-US"/>
    </w:rPr>
  </w:style>
  <w:style w:type="character" w:customStyle="1" w:styleId="a8">
    <w:name w:val="Основной текст_"/>
    <w:rPr>
      <w:w w:val="100"/>
      <w:position w:val="-1"/>
      <w:sz w:val="23"/>
      <w:effect w:val="none"/>
      <w:shd w:val="clear" w:color="auto" w:fill="FFFFFF"/>
      <w:vertAlign w:val="baseline"/>
      <w:cs w:val="0"/>
      <w:em w:val="none"/>
    </w:rPr>
  </w:style>
  <w:style w:type="paragraph" w:customStyle="1" w:styleId="20">
    <w:name w:val="Основной текст2"/>
    <w:basedOn w:val="a"/>
    <w:pPr>
      <w:widowControl w:val="0"/>
      <w:shd w:val="clear" w:color="auto" w:fill="FFFFFF"/>
      <w:spacing w:before="720" w:line="240" w:lineRule="atLeast"/>
      <w:jc w:val="both"/>
    </w:pPr>
    <w:rPr>
      <w:sz w:val="23"/>
      <w:szCs w:val="20"/>
    </w:rPr>
  </w:style>
  <w:style w:type="paragraph" w:styleId="a9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header"/>
    <w:basedOn w:val="a"/>
    <w:qFormat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d">
    <w:name w:val="footer"/>
    <w:basedOn w:val="a"/>
    <w:qFormat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f">
    <w:name w:val="без абзаца Знак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af0">
    <w:name w:val="без абзаца"/>
    <w:basedOn w:val="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02F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02FC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02FC3"/>
    <w:rPr>
      <w:position w:val="-1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02F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02FC3"/>
    <w:rPr>
      <w:b/>
      <w:bCs/>
      <w:position w:val="-1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202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2FC3"/>
    <w:rPr>
      <w:rFonts w:ascii="Segoe UI" w:hAnsi="Segoe UI" w:cs="Segoe UI"/>
      <w:position w:val="-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tganBzmbLGmcUXYJd1rX2goRIA==">AMUW2mW1wNw0H2KVaXah5G881D0BV4CZx8L8HsdQgw/68bOFa23f7TQbYL8Y9rg0bm7B4R9zF+rW4TzEFGwdvY8cZMZB1TIEZsjbfzVvRt2J/DcGtKRONl4=</go:docsCustomData>
</go:gDocsCustomXmlDataStorage>
</file>

<file path=customXml/itemProps1.xml><?xml version="1.0" encoding="utf-8"?>
<ds:datastoreItem xmlns:ds="http://schemas.openxmlformats.org/officeDocument/2006/customXml" ds:itemID="{4403E681-D0FF-4FBD-96A4-8F96F0C97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2020-12-29T08:17:00Z</cp:lastPrinted>
  <dcterms:created xsi:type="dcterms:W3CDTF">2021-02-02T06:56:00Z</dcterms:created>
  <dcterms:modified xsi:type="dcterms:W3CDTF">2021-02-02T06:56:00Z</dcterms:modified>
</cp:coreProperties>
</file>