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BD5793" w:rsidRDefault="00BD5793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EB5E90" w:rsidRPr="00674E09" w:rsidRDefault="00EB5E90" w:rsidP="0082078B">
      <w:pPr>
        <w:spacing w:line="240" w:lineRule="auto"/>
        <w:ind w:right="354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Про надання згоди на прийняття матеріалів технічної інвентаризації, реєстрових книг, архівних справ щодо об’єктів нерухомого майна,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розташованих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території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населених пунктів, що входять до складу 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Авангардівської с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елищної територіальної громади (</w:t>
      </w:r>
      <w:r w:rsidR="003C798A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смт 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Авангард, с. 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Нова Долина, с. 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Прилиманське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</w:p>
    <w:p w:rsidR="003C798A" w:rsidRPr="00674E09" w:rsidRDefault="003C798A" w:rsidP="003C7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82078B" w:rsidRDefault="00EB5E90" w:rsidP="008207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Керуючись законами України «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Про м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ісцеве самоврядування в Україні», «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Про державну реєстрацію речових прав на нерухоме майно та їх обтяжень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»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, 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«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Про передачу об'єктів права дер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жавної та комунальної власності»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, з метою отримання інформації про </w:t>
      </w:r>
      <w:r w:rsidR="0082078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зареєстровані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об’єкти,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розташовані</w:t>
      </w:r>
      <w:r w:rsidR="008D655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території Авангардівської селищної територіальної громади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, а також з метою децентралізації надання послуг державної реєстрації речових прав на нерухоме майно, </w:t>
      </w:r>
      <w:r w:rsidR="003C798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Авангардівська селищна рада </w:t>
      </w:r>
      <w:r w:rsidR="003C798A" w:rsidRPr="00674E09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t>ВИРІШИЛА</w:t>
      </w:r>
      <w:r w:rsidR="0028307A" w:rsidRPr="00674E09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t>:</w:t>
      </w:r>
    </w:p>
    <w:p w:rsidR="0082078B" w:rsidRDefault="0082078B" w:rsidP="008207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3C798A" w:rsidRPr="00674E09" w:rsidRDefault="0082078B" w:rsidP="003C7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1. </w:t>
      </w:r>
      <w:r w:rsidR="003C798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Надати згоду на прийняття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від </w:t>
      </w:r>
      <w:r w:rsidR="003C798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Овідіопольської селищної ради</w:t>
      </w:r>
      <w:r w:rsidR="0028307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матеріалів 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технічної інвентаризації, реєстрових книг, архівних справ щодо об’єктів нерухомого майна,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розташованих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населених пунктів, що входять до складу 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Авангардівської с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елищної територіальної громади (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смт Авангард, с. 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Нова Долина, с. </w:t>
      </w:r>
      <w:r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Прилиманське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).</w:t>
      </w:r>
    </w:p>
    <w:p w:rsidR="0028307A" w:rsidRPr="00674E09" w:rsidRDefault="0028307A" w:rsidP="00EB5E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</w:p>
    <w:p w:rsidR="003C798A" w:rsidRPr="00674E09" w:rsidRDefault="0028307A" w:rsidP="00EB5E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4E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2. Звернутися до </w:t>
      </w:r>
      <w:r w:rsidR="003C798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Овідіопольської селищної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ради з пропозицією щодо прийняття рішення про передачу у власність </w:t>
      </w:r>
      <w:r w:rsidR="003C798A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Авангардівської селищної ради</w:t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всіх </w:t>
      </w:r>
      <w:r w:rsidR="0082078B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матеріалів 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технічної інвентаризації, реєстрових книг, архівних справ щодо об’єктів нерухомого майна,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розташованих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території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населених пунктів, що входять до складу 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Авангардівської с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елищної територіальної громади (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смт Авангард, с. 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Нова Долина, с. 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Прилиманське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  <w:r w:rsidR="003C798A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:rsidR="00BD5793" w:rsidRDefault="00BD5793" w:rsidP="00BD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793" w:rsidRPr="00BD5793" w:rsidRDefault="00BD5793" w:rsidP="00BD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93">
        <w:rPr>
          <w:rFonts w:ascii="Times New Roman" w:hAnsi="Times New Roman" w:cs="Times New Roman"/>
          <w:b/>
          <w:sz w:val="28"/>
          <w:szCs w:val="28"/>
          <w:lang w:val="uk-UA"/>
        </w:rPr>
        <w:t>№ 631-</w:t>
      </w:r>
      <w:r w:rsidRPr="00BD579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D5793" w:rsidRPr="00BD5793" w:rsidRDefault="00BD5793" w:rsidP="00BD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93">
        <w:rPr>
          <w:rFonts w:ascii="Times New Roman" w:hAnsi="Times New Roman" w:cs="Times New Roman"/>
          <w:b/>
          <w:sz w:val="28"/>
          <w:szCs w:val="28"/>
          <w:lang w:val="uk-UA"/>
        </w:rPr>
        <w:t>від 24.06.2021</w:t>
      </w:r>
    </w:p>
    <w:p w:rsidR="003C798A" w:rsidRPr="00674E09" w:rsidRDefault="003C798A" w:rsidP="003C798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4E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3. </w:t>
      </w:r>
      <w:r w:rsidRPr="00674E09">
        <w:rPr>
          <w:rFonts w:ascii="Times New Roman" w:hAnsi="Times New Roman" w:cs="Times New Roman"/>
          <w:sz w:val="28"/>
          <w:szCs w:val="28"/>
          <w:lang w:val="uk-UA"/>
        </w:rPr>
        <w:t>Створити комісію з приймання-передачі</w:t>
      </w:r>
      <w:r w:rsidR="009C6ADB" w:rsidRPr="00674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78B" w:rsidRPr="00674E0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матеріалів 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технічної інвентаризації, реєстрових книг, архівних справ щодо об’єктів нерухомого майна,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розташованих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території 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населених пунктів, що входять до складу 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Авангардівської с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елищної територіальної громади (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смт Авангард, с. 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Нова Долина, с. </w:t>
      </w:r>
      <w:r w:rsidR="0082078B" w:rsidRP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Прилиманське</w:t>
      </w:r>
      <w:r w:rsidR="0082078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)</w:t>
      </w:r>
      <w:r w:rsidR="00674E0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9C6ADB" w:rsidRPr="00674E09">
        <w:rPr>
          <w:rFonts w:ascii="Times New Roman" w:hAnsi="Times New Roman" w:cs="Times New Roman"/>
          <w:sz w:val="28"/>
          <w:szCs w:val="28"/>
          <w:lang w:val="uk-UA"/>
        </w:rPr>
        <w:t>у складі, згідно з додатком.</w:t>
      </w:r>
    </w:p>
    <w:p w:rsidR="003C798A" w:rsidRPr="00674E09" w:rsidRDefault="003C798A" w:rsidP="003C798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C798A" w:rsidRPr="00674E09" w:rsidRDefault="003C798A" w:rsidP="003C798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E09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674E09" w:rsidRDefault="0028307A" w:rsidP="00EB5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  <w:r w:rsidRPr="00674E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</w:r>
      <w:r w:rsidRPr="00674E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</w:r>
      <w:r w:rsidR="00EB5E90" w:rsidRPr="00674E09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t>Селищний голова                                                    Сергій ХРУСТОВСЬКИЙ</w:t>
      </w:r>
    </w:p>
    <w:p w:rsidR="00BD5793" w:rsidRDefault="00BD5793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BD5793" w:rsidRDefault="00BD5793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BD5793" w:rsidRDefault="00BD5793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BD5793" w:rsidRDefault="00BD5793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BD5793" w:rsidRPr="00BD5793" w:rsidRDefault="00BD5793" w:rsidP="00BD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93">
        <w:rPr>
          <w:rFonts w:ascii="Times New Roman" w:hAnsi="Times New Roman" w:cs="Times New Roman"/>
          <w:b/>
          <w:sz w:val="28"/>
          <w:szCs w:val="28"/>
          <w:lang w:val="uk-UA"/>
        </w:rPr>
        <w:t>№ 631-</w:t>
      </w:r>
      <w:r w:rsidRPr="00BD579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D5793" w:rsidRPr="00BD5793" w:rsidRDefault="00BD5793" w:rsidP="00BD5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93">
        <w:rPr>
          <w:rFonts w:ascii="Times New Roman" w:hAnsi="Times New Roman" w:cs="Times New Roman"/>
          <w:b/>
          <w:sz w:val="28"/>
          <w:szCs w:val="28"/>
          <w:lang w:val="uk-UA"/>
        </w:rPr>
        <w:t>від 24.06.2021</w:t>
      </w:r>
    </w:p>
    <w:p w:rsidR="00BD5793" w:rsidRDefault="00BD5793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674E09" w:rsidRDefault="00674E09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br w:type="page"/>
      </w:r>
    </w:p>
    <w:p w:rsidR="00CA2F09" w:rsidRPr="00674E09" w:rsidRDefault="00674E09" w:rsidP="00674E09">
      <w:pPr>
        <w:spacing w:after="0" w:line="240" w:lineRule="auto"/>
        <w:ind w:left="5812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74E0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Додаток</w:t>
      </w:r>
    </w:p>
    <w:p w:rsidR="00674E09" w:rsidRPr="00674E09" w:rsidRDefault="00674E09" w:rsidP="00674E09">
      <w:pPr>
        <w:spacing w:after="0" w:line="240" w:lineRule="auto"/>
        <w:ind w:left="5812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74E09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 Авангардівської селищної ради</w:t>
      </w:r>
    </w:p>
    <w:p w:rsidR="00674E09" w:rsidRDefault="00683D60" w:rsidP="00674E09">
      <w:pPr>
        <w:spacing w:after="0" w:line="240" w:lineRule="auto"/>
        <w:ind w:left="5812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24.06.2021 № </w:t>
      </w:r>
      <w:r w:rsidRPr="00683D60">
        <w:rPr>
          <w:rFonts w:ascii="Times New Roman" w:hAnsi="Times New Roman" w:cs="Times New Roman"/>
          <w:sz w:val="28"/>
          <w:szCs w:val="28"/>
          <w:lang w:val="uk-UA"/>
        </w:rPr>
        <w:t>631-</w:t>
      </w:r>
      <w:r w:rsidRPr="00683D6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674E09" w:rsidRDefault="00674E09" w:rsidP="00674E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74E09" w:rsidRPr="008E2DE1" w:rsidRDefault="00340B2D" w:rsidP="00340B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E2DE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СКЛАД</w:t>
      </w:r>
    </w:p>
    <w:p w:rsidR="0082078B" w:rsidRDefault="00436A56" w:rsidP="0034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8E2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приймання-передачі </w:t>
      </w:r>
      <w:r w:rsidR="0082078B" w:rsidRPr="0082078B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t xml:space="preserve">матеріалів </w:t>
      </w:r>
      <w:r w:rsidR="0082078B" w:rsidRPr="008207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технічної інвентаризації, реєстрових книг, архівних справ щодо об’єктів нерухомого майна, розташованих на території населених пунктів, що входять до </w:t>
      </w:r>
    </w:p>
    <w:p w:rsidR="0082078B" w:rsidRDefault="0082078B" w:rsidP="0034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8207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складу Авангардівської селищної територіальної громади </w:t>
      </w:r>
    </w:p>
    <w:p w:rsidR="00340B2D" w:rsidRPr="008E2DE1" w:rsidRDefault="0082078B" w:rsidP="0034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8207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(смт Авангард, с. Нова Долина, с. Прилиманське)</w:t>
      </w:r>
    </w:p>
    <w:p w:rsidR="00436A56" w:rsidRDefault="00436A56" w:rsidP="0034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8E2DE1" w:rsidRDefault="008E2DE1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Галь</w:t>
      </w:r>
      <w:r w:rsidR="00962CA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чинський Вячеслав Миколайович - </w:t>
      </w:r>
      <w:r w:rsidR="00962CAC" w:rsidRPr="00F30454">
        <w:rPr>
          <w:rFonts w:ascii="Times New Roman" w:hAnsi="Times New Roman" w:cs="Times New Roman"/>
          <w:noProof/>
          <w:sz w:val="28"/>
          <w:szCs w:val="28"/>
          <w:lang w:val="uk-UA"/>
        </w:rPr>
        <w:t>начальник відділу внутрішнього моніторингу, обл</w:t>
      </w:r>
      <w:r w:rsidR="00962CAC">
        <w:rPr>
          <w:rFonts w:ascii="Times New Roman" w:hAnsi="Times New Roman" w:cs="Times New Roman"/>
          <w:noProof/>
          <w:sz w:val="28"/>
          <w:szCs w:val="28"/>
          <w:lang w:val="uk-UA"/>
        </w:rPr>
        <w:t>іку місцевих податків та зборів Авангардівської селищної ради</w:t>
      </w:r>
      <w:r w:rsidR="0069061F">
        <w:rPr>
          <w:rFonts w:ascii="Times New Roman" w:hAnsi="Times New Roman" w:cs="Times New Roman"/>
          <w:noProof/>
          <w:sz w:val="28"/>
          <w:szCs w:val="28"/>
          <w:lang w:val="uk-UA"/>
        </w:rPr>
        <w:t>, голова Комісії</w:t>
      </w:r>
      <w:r w:rsidR="00962CAC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962CAC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2DE1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Дубіна Ганна Вікторівна – заступник начальника </w:t>
      </w:r>
      <w:r w:rsidRPr="00F30454">
        <w:rPr>
          <w:rFonts w:ascii="Times New Roman" w:hAnsi="Times New Roman" w:cs="Times New Roman"/>
          <w:noProof/>
          <w:sz w:val="28"/>
          <w:szCs w:val="28"/>
          <w:lang w:val="uk-UA"/>
        </w:rPr>
        <w:t>відділу внутрішнього моніторингу, обл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іку місцевих податків та зборів Авангардівської селищної ради</w:t>
      </w:r>
      <w:r w:rsidR="0069061F">
        <w:rPr>
          <w:rFonts w:ascii="Times New Roman" w:hAnsi="Times New Roman" w:cs="Times New Roman"/>
          <w:noProof/>
          <w:sz w:val="28"/>
          <w:szCs w:val="28"/>
          <w:lang w:val="uk-UA"/>
        </w:rPr>
        <w:t>, секретар Комісії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</w:t>
      </w:r>
      <w:bookmarkStart w:id="0" w:name="_GoBack"/>
      <w:bookmarkEnd w:id="0"/>
    </w:p>
    <w:p w:rsidR="00962CAC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2DE1" w:rsidRDefault="008E2DE1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Сирітка Артем Олександрович – провідний спеціаліст Авангардівської селищної ради;</w:t>
      </w:r>
    </w:p>
    <w:p w:rsidR="00962CAC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2DE1" w:rsidRDefault="008E2DE1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E2DE1">
        <w:rPr>
          <w:rFonts w:ascii="Times New Roman" w:hAnsi="Times New Roman" w:cs="Times New Roman"/>
          <w:noProof/>
          <w:sz w:val="28"/>
          <w:szCs w:val="28"/>
          <w:lang w:val="uk-UA"/>
        </w:rPr>
        <w:t>Представник Овідіопольської селищної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ради</w:t>
      </w:r>
      <w:r w:rsidR="00683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(за згодою);</w:t>
      </w:r>
    </w:p>
    <w:p w:rsidR="00962CAC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62CAC" w:rsidRPr="008E2DE1" w:rsidRDefault="00962CAC" w:rsidP="008E2D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Представник КП «ОВІДІОПОЛЬ-СЕРВІС»</w:t>
      </w:r>
      <w:r w:rsidR="00683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36A56" w:rsidRDefault="00436A56" w:rsidP="008207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2078B" w:rsidRDefault="0082078B" w:rsidP="008207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83D60" w:rsidRDefault="00683D60" w:rsidP="00683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  <w:r w:rsidRPr="00674E09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  <w:t>Селищний голова                                                    Сергій ХРУСТОВСЬКИЙ</w:t>
      </w:r>
    </w:p>
    <w:p w:rsidR="00683D60" w:rsidRDefault="00683D60" w:rsidP="00683D60">
      <w:pP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val="uk-UA" w:eastAsia="ru-RU"/>
        </w:rPr>
      </w:pPr>
    </w:p>
    <w:p w:rsidR="00683D60" w:rsidRPr="00A41CC0" w:rsidRDefault="00683D60" w:rsidP="0082078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683D60" w:rsidRPr="00A41CC0" w:rsidSect="00BD57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2E13"/>
    <w:multiLevelType w:val="hybridMultilevel"/>
    <w:tmpl w:val="CFB86A84"/>
    <w:lvl w:ilvl="0" w:tplc="8D66F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F"/>
    <w:rsid w:val="0028307A"/>
    <w:rsid w:val="00302B59"/>
    <w:rsid w:val="00340B2D"/>
    <w:rsid w:val="003C798A"/>
    <w:rsid w:val="00436A56"/>
    <w:rsid w:val="004A65B6"/>
    <w:rsid w:val="00674E09"/>
    <w:rsid w:val="00683D60"/>
    <w:rsid w:val="0069061F"/>
    <w:rsid w:val="0082078B"/>
    <w:rsid w:val="008D655B"/>
    <w:rsid w:val="008E2DE1"/>
    <w:rsid w:val="00962CAC"/>
    <w:rsid w:val="009C6ADB"/>
    <w:rsid w:val="00A41CC0"/>
    <w:rsid w:val="00B92E1F"/>
    <w:rsid w:val="00BD5793"/>
    <w:rsid w:val="00CA2F09"/>
    <w:rsid w:val="00E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CA17-663E-4E37-8934-D9CCC39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C79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2021-06-24T13:42:00Z</cp:lastPrinted>
  <dcterms:created xsi:type="dcterms:W3CDTF">2021-06-24T07:35:00Z</dcterms:created>
  <dcterms:modified xsi:type="dcterms:W3CDTF">2021-06-24T13:42:00Z</dcterms:modified>
</cp:coreProperties>
</file>