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C6" w:rsidRPr="00622FC6" w:rsidRDefault="00C31ACA" w:rsidP="00622FC6">
      <w:pPr>
        <w:jc w:val="center"/>
        <w:rPr>
          <w:lang w:val="uk-UA"/>
        </w:rPr>
      </w:pPr>
      <w:r w:rsidRPr="00B863A3">
        <w:rPr>
          <w:lang w:val="uk-UA"/>
        </w:rPr>
        <w:br/>
      </w:r>
      <w:r w:rsidRPr="00B863A3">
        <w:rPr>
          <w:lang w:val="uk-UA"/>
        </w:rPr>
        <w:br/>
      </w:r>
      <w:bookmarkStart w:id="0" w:name="_GoBack"/>
      <w:r w:rsidR="00622FC6" w:rsidRPr="00622FC6">
        <w:rPr>
          <w:lang w:val="uk-UA"/>
        </w:rPr>
        <w:t>АНАЛІЗ</w:t>
      </w:r>
    </w:p>
    <w:bookmarkEnd w:id="0"/>
    <w:p w:rsidR="00622FC6" w:rsidRPr="00622FC6" w:rsidRDefault="00622FC6" w:rsidP="00622FC6">
      <w:pPr>
        <w:jc w:val="center"/>
        <w:rPr>
          <w:lang w:val="uk-UA"/>
        </w:rPr>
      </w:pPr>
      <w:r w:rsidRPr="00622FC6">
        <w:rPr>
          <w:lang w:val="uk-UA"/>
        </w:rPr>
        <w:t xml:space="preserve">регуляторного впливу до проєкту рішення Авангардівської селищної ради </w:t>
      </w:r>
    </w:p>
    <w:p w:rsidR="00ED5446" w:rsidRPr="00622FC6" w:rsidRDefault="00622FC6" w:rsidP="00622FC6">
      <w:pPr>
        <w:jc w:val="center"/>
        <w:rPr>
          <w:lang w:val="uk-UA"/>
        </w:rPr>
      </w:pPr>
      <w:r w:rsidRPr="00622FC6">
        <w:rPr>
          <w:lang w:val="uk-UA"/>
        </w:rPr>
        <w:t>«Положення про організацію та порядок паркування транспортних засобів на території Авангардівської селищної ради»</w:t>
      </w:r>
      <w:r w:rsidR="00ED5446" w:rsidRPr="00B863A3">
        <w:t>.</w:t>
      </w:r>
    </w:p>
    <w:p w:rsidR="00C31ACA" w:rsidRPr="00B863A3" w:rsidRDefault="00C31ACA" w:rsidP="009E473E">
      <w:pPr>
        <w:jc w:val="both"/>
        <w:rPr>
          <w:lang w:val="uk-UA"/>
        </w:rPr>
      </w:pPr>
      <w:r w:rsidRPr="00B863A3">
        <w:rPr>
          <w:b/>
          <w:bCs/>
          <w:lang w:val="uk-UA"/>
        </w:rPr>
        <w:t> І</w:t>
      </w:r>
      <w:r w:rsidRPr="00B863A3">
        <w:rPr>
          <w:rStyle w:val="apple-style-span"/>
          <w:b/>
          <w:bCs/>
          <w:color w:val="000000"/>
          <w:lang w:val="uk-UA"/>
        </w:rPr>
        <w:t>. Визначення проблеми</w:t>
      </w:r>
    </w:p>
    <w:p w:rsidR="00C971D5" w:rsidRPr="00B863A3" w:rsidRDefault="00C971D5" w:rsidP="008F500D">
      <w:pPr>
        <w:ind w:firstLine="708"/>
        <w:jc w:val="both"/>
        <w:rPr>
          <w:lang w:val="uk-UA"/>
        </w:rPr>
      </w:pPr>
    </w:p>
    <w:p w:rsidR="009D5103" w:rsidRPr="00B863A3" w:rsidRDefault="009D5103" w:rsidP="00B863A3">
      <w:pPr>
        <w:ind w:firstLine="709"/>
        <w:jc w:val="both"/>
        <w:rPr>
          <w:lang w:val="uk-UA"/>
        </w:rPr>
      </w:pPr>
      <w:r w:rsidRPr="00B863A3">
        <w:rPr>
          <w:lang w:val="uk-UA"/>
        </w:rPr>
        <w:t xml:space="preserve">Проблема паркування транспортних засобів на території </w:t>
      </w:r>
      <w:r w:rsidR="00257288" w:rsidRPr="00257288">
        <w:rPr>
          <w:lang w:val="uk-UA"/>
        </w:rPr>
        <w:t xml:space="preserve">Авангардівської селищної ради </w:t>
      </w:r>
      <w:r w:rsidRPr="00B863A3">
        <w:rPr>
          <w:lang w:val="uk-UA"/>
        </w:rPr>
        <w:t>є актуальною у зв’язку із:</w:t>
      </w:r>
    </w:p>
    <w:p w:rsidR="009D5103" w:rsidRPr="00B863A3" w:rsidRDefault="009D5103" w:rsidP="00B863A3">
      <w:pPr>
        <w:ind w:firstLine="709"/>
        <w:jc w:val="both"/>
        <w:rPr>
          <w:lang w:val="uk-UA"/>
        </w:rPr>
      </w:pPr>
      <w:r w:rsidRPr="00B863A3">
        <w:rPr>
          <w:lang w:val="uk-UA"/>
        </w:rPr>
        <w:t>- невпорядкован</w:t>
      </w:r>
      <w:r w:rsidR="0063365E" w:rsidRPr="00B863A3">
        <w:rPr>
          <w:lang w:val="uk-UA"/>
        </w:rPr>
        <w:t xml:space="preserve">ням паркування </w:t>
      </w:r>
      <w:r w:rsidRPr="00B863A3">
        <w:rPr>
          <w:lang w:val="uk-UA"/>
        </w:rPr>
        <w:t xml:space="preserve">автомобілів; </w:t>
      </w:r>
    </w:p>
    <w:p w:rsidR="009D5103" w:rsidRPr="00B863A3" w:rsidRDefault="009D5103" w:rsidP="00B863A3">
      <w:pPr>
        <w:ind w:firstLine="709"/>
        <w:jc w:val="both"/>
        <w:rPr>
          <w:lang w:val="uk-UA"/>
        </w:rPr>
      </w:pPr>
      <w:r w:rsidRPr="00B863A3">
        <w:rPr>
          <w:lang w:val="uk-UA"/>
        </w:rPr>
        <w:t xml:space="preserve">- перевантаженням руху на вулично-дорожній мережі внаслідок зростання кількості транспортних засобів;  </w:t>
      </w:r>
    </w:p>
    <w:p w:rsidR="009D5103" w:rsidRPr="00B863A3" w:rsidRDefault="009D5103" w:rsidP="00B863A3">
      <w:pPr>
        <w:ind w:firstLine="709"/>
        <w:jc w:val="both"/>
        <w:rPr>
          <w:lang w:val="uk-UA"/>
        </w:rPr>
      </w:pPr>
      <w:r w:rsidRPr="00B863A3">
        <w:rPr>
          <w:lang w:val="uk-UA"/>
        </w:rPr>
        <w:t>- транспортн</w:t>
      </w:r>
      <w:r w:rsidR="0063365E" w:rsidRPr="00B863A3">
        <w:rPr>
          <w:lang w:val="uk-UA"/>
        </w:rPr>
        <w:t xml:space="preserve">ими </w:t>
      </w:r>
      <w:r w:rsidRPr="00B863A3">
        <w:rPr>
          <w:lang w:val="uk-UA"/>
        </w:rPr>
        <w:t>затр</w:t>
      </w:r>
      <w:r w:rsidR="0063365E" w:rsidRPr="00B863A3">
        <w:rPr>
          <w:lang w:val="uk-UA"/>
        </w:rPr>
        <w:t xml:space="preserve">имками </w:t>
      </w:r>
      <w:r w:rsidRPr="00B863A3">
        <w:rPr>
          <w:lang w:val="uk-UA"/>
        </w:rPr>
        <w:t>і затор</w:t>
      </w:r>
      <w:r w:rsidR="0063365E" w:rsidRPr="00B863A3">
        <w:rPr>
          <w:lang w:val="uk-UA"/>
        </w:rPr>
        <w:t>ами</w:t>
      </w:r>
      <w:r w:rsidRPr="00B863A3">
        <w:rPr>
          <w:lang w:val="uk-UA"/>
        </w:rPr>
        <w:t>;</w:t>
      </w:r>
    </w:p>
    <w:p w:rsidR="009D5103" w:rsidRPr="00B863A3" w:rsidRDefault="009D5103" w:rsidP="00B863A3">
      <w:pPr>
        <w:ind w:firstLine="709"/>
        <w:jc w:val="both"/>
        <w:rPr>
          <w:lang w:val="uk-UA"/>
        </w:rPr>
      </w:pPr>
      <w:r w:rsidRPr="00B863A3">
        <w:rPr>
          <w:lang w:val="uk-UA"/>
        </w:rPr>
        <w:t>-  підвищеними ризиками аварійності на окремих ділянках і перехрестях;</w:t>
      </w:r>
    </w:p>
    <w:p w:rsidR="009D5103" w:rsidRPr="00B863A3" w:rsidRDefault="009D5103" w:rsidP="00B863A3">
      <w:pPr>
        <w:ind w:firstLine="709"/>
        <w:jc w:val="both"/>
        <w:rPr>
          <w:lang w:val="uk-UA"/>
        </w:rPr>
      </w:pPr>
      <w:r w:rsidRPr="00B863A3">
        <w:rPr>
          <w:lang w:val="uk-UA"/>
        </w:rPr>
        <w:t>- збільшенням кількості випадків порушення водіями Правил дорожнього руху в частині паркування транспортних засобів, що перешкоджає дорожньому руху, роботі та проїзду спеціалізованих автомобілів, створює аварійні ситуації;</w:t>
      </w:r>
    </w:p>
    <w:p w:rsidR="009D5103" w:rsidRPr="00B863A3" w:rsidRDefault="0091665F" w:rsidP="00B863A3">
      <w:pPr>
        <w:ind w:firstLine="709"/>
        <w:jc w:val="both"/>
        <w:rPr>
          <w:lang w:val="uk-UA"/>
        </w:rPr>
      </w:pPr>
      <w:r w:rsidRPr="00B863A3">
        <w:rPr>
          <w:lang w:val="uk-UA"/>
        </w:rPr>
        <w:t xml:space="preserve">- низьким рівнем </w:t>
      </w:r>
      <w:r w:rsidR="009D5103" w:rsidRPr="00B863A3">
        <w:rPr>
          <w:lang w:val="uk-UA"/>
        </w:rPr>
        <w:t>зручності і комфорту для пересування пішки, на велосипедах і громадським транспортом;</w:t>
      </w:r>
    </w:p>
    <w:p w:rsidR="009D5103" w:rsidRPr="00B863A3" w:rsidRDefault="009D5103" w:rsidP="00B863A3">
      <w:pPr>
        <w:ind w:firstLine="709"/>
        <w:jc w:val="both"/>
        <w:rPr>
          <w:lang w:val="uk-UA"/>
        </w:rPr>
      </w:pPr>
      <w:r w:rsidRPr="00B863A3">
        <w:rPr>
          <w:lang w:val="uk-UA"/>
        </w:rPr>
        <w:t>- неналежного благоустрою автомобільних доріг;</w:t>
      </w:r>
    </w:p>
    <w:p w:rsidR="009D5103" w:rsidRPr="00B863A3" w:rsidRDefault="009D5103" w:rsidP="00B863A3">
      <w:pPr>
        <w:ind w:firstLine="709"/>
        <w:jc w:val="both"/>
        <w:rPr>
          <w:lang w:val="uk-UA"/>
        </w:rPr>
      </w:pPr>
      <w:r w:rsidRPr="00B863A3">
        <w:rPr>
          <w:lang w:val="uk-UA"/>
        </w:rPr>
        <w:t>- незначною  пропускною здатністю прої</w:t>
      </w:r>
      <w:r w:rsidR="0091665F" w:rsidRPr="00B863A3">
        <w:rPr>
          <w:lang w:val="uk-UA"/>
        </w:rPr>
        <w:t xml:space="preserve">них </w:t>
      </w:r>
      <w:r w:rsidRPr="00B863A3">
        <w:rPr>
          <w:lang w:val="uk-UA"/>
        </w:rPr>
        <w:t>частин вулиць міста;</w:t>
      </w:r>
    </w:p>
    <w:p w:rsidR="009D5103" w:rsidRPr="00B863A3" w:rsidRDefault="009D5103" w:rsidP="00B863A3">
      <w:pPr>
        <w:ind w:firstLine="709"/>
        <w:jc w:val="both"/>
        <w:rPr>
          <w:lang w:val="uk-UA"/>
        </w:rPr>
      </w:pPr>
      <w:r w:rsidRPr="00B863A3">
        <w:rPr>
          <w:lang w:val="uk-UA"/>
        </w:rPr>
        <w:t>- шкідливим впливом на стан довкілля.</w:t>
      </w:r>
    </w:p>
    <w:p w:rsidR="009D5103" w:rsidRPr="00B863A3" w:rsidRDefault="009D5103" w:rsidP="00B863A3">
      <w:pPr>
        <w:ind w:firstLine="709"/>
        <w:jc w:val="both"/>
        <w:rPr>
          <w:color w:val="000000"/>
          <w:lang w:val="uk-UA"/>
        </w:rPr>
      </w:pPr>
      <w:r w:rsidRPr="00B863A3">
        <w:rPr>
          <w:color w:val="000000"/>
          <w:lang w:val="uk-UA"/>
        </w:rPr>
        <w:t>Відповідно до Податкового кодексу України, Закону України «Про благоустрій населених пунктів», Закону України «Про внесення змін до деяких законодавчих актів України щодо реформування сфери паркування транспортних засобів», Постанови Кабінету міністрів України «Про затвердження Правил паркування транспортних засобів», враховуючи позитивний досвід використання майданчиків для паркування, а також такі їх переваги, як зручність та легкість у використанні, вважається за доцільне поступовий перехід до застосування такого способу вирішення проблеми перевантаження транспортними засобами дорожньої мережі. Необхідно також врахувати особливості справляння збору за місця паркування транспортних засобів визначені Податковим кодексом України.</w:t>
      </w:r>
    </w:p>
    <w:p w:rsidR="004F6CCA" w:rsidRPr="004F6CCA" w:rsidRDefault="00C971D5" w:rsidP="004F6CCA">
      <w:pPr>
        <w:ind w:firstLine="709"/>
        <w:jc w:val="both"/>
        <w:rPr>
          <w:lang w:val="uk-UA"/>
        </w:rPr>
      </w:pPr>
      <w:r w:rsidRPr="00B863A3">
        <w:rPr>
          <w:lang w:val="uk-UA"/>
        </w:rPr>
        <w:t xml:space="preserve">Згідно </w:t>
      </w:r>
      <w:r w:rsidR="009D5103" w:rsidRPr="00B863A3">
        <w:rPr>
          <w:lang w:val="uk-UA"/>
        </w:rPr>
        <w:t xml:space="preserve">частини першої </w:t>
      </w:r>
      <w:r w:rsidRPr="00B863A3">
        <w:rPr>
          <w:lang w:val="uk-UA"/>
        </w:rPr>
        <w:t xml:space="preserve">статті </w:t>
      </w:r>
      <w:r w:rsidR="004F6CCA">
        <w:rPr>
          <w:lang w:val="uk-UA"/>
        </w:rPr>
        <w:t>7</w:t>
      </w:r>
      <w:r w:rsidRPr="00B863A3">
        <w:rPr>
          <w:lang w:val="uk-UA"/>
        </w:rPr>
        <w:t xml:space="preserve"> Закону України «Про дорожній рух» до компетенції виконавчих органів рад належить </w:t>
      </w:r>
      <w:r w:rsidR="004F6CCA" w:rsidRPr="004F6CCA">
        <w:rPr>
          <w:lang w:val="uk-UA"/>
        </w:rPr>
        <w:t>забезпечення виконання вимог законодавства та рішень центральних органів виконавчої влади з питань дорожнього руху і його безпеки;</w:t>
      </w:r>
    </w:p>
    <w:p w:rsidR="004F6CCA" w:rsidRPr="004F6CCA" w:rsidRDefault="004F6CCA" w:rsidP="004F6CCA">
      <w:pPr>
        <w:ind w:firstLine="709"/>
        <w:jc w:val="both"/>
        <w:rPr>
          <w:lang w:val="uk-UA"/>
        </w:rPr>
      </w:pPr>
    </w:p>
    <w:p w:rsidR="004F6CCA" w:rsidRPr="004F6CCA" w:rsidRDefault="004F6CCA" w:rsidP="004F6CCA">
      <w:pPr>
        <w:ind w:firstLine="709"/>
        <w:jc w:val="both"/>
        <w:rPr>
          <w:lang w:val="uk-UA"/>
        </w:rPr>
      </w:pPr>
      <w:r w:rsidRPr="004F6CCA">
        <w:rPr>
          <w:lang w:val="uk-UA"/>
        </w:rPr>
        <w:t>розробка, затвердження та виконання місцевих програм безпеки дорожнього руху;</w:t>
      </w:r>
    </w:p>
    <w:p w:rsidR="004F6CCA" w:rsidRPr="004F6CCA" w:rsidRDefault="004F6CCA" w:rsidP="004F6CCA">
      <w:pPr>
        <w:ind w:firstLine="709"/>
        <w:jc w:val="both"/>
        <w:rPr>
          <w:lang w:val="uk-UA"/>
        </w:rPr>
      </w:pPr>
      <w:r w:rsidRPr="004F6CCA">
        <w:rPr>
          <w:lang w:val="uk-UA"/>
        </w:rPr>
        <w:t>організація та контроль за діяльністю підприємств з питань дорожнього руху і його безпеки;</w:t>
      </w:r>
    </w:p>
    <w:p w:rsidR="004F6CCA" w:rsidRPr="004F6CCA" w:rsidRDefault="004F6CCA" w:rsidP="004F6CCA">
      <w:pPr>
        <w:ind w:firstLine="709"/>
        <w:jc w:val="both"/>
        <w:rPr>
          <w:lang w:val="uk-UA"/>
        </w:rPr>
      </w:pPr>
      <w:r w:rsidRPr="004F6CCA">
        <w:rPr>
          <w:lang w:val="uk-UA"/>
        </w:rPr>
        <w:t>сприяння діяльності по утриманню у безпечному для дорожнього руху стані автомобільних доріг, вулиць, залізничних переїздів та їх облаштуванню об'єктами сервісу;</w:t>
      </w:r>
    </w:p>
    <w:p w:rsidR="004F6CCA" w:rsidRPr="004F6CCA" w:rsidRDefault="004F6CCA" w:rsidP="004F6CCA">
      <w:pPr>
        <w:ind w:firstLine="709"/>
        <w:jc w:val="both"/>
        <w:rPr>
          <w:lang w:val="uk-UA"/>
        </w:rPr>
      </w:pPr>
      <w:r w:rsidRPr="004F6CCA">
        <w:rPr>
          <w:lang w:val="uk-UA"/>
        </w:rPr>
        <w:t>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4F6CCA" w:rsidRPr="004F6CCA" w:rsidRDefault="004F6CCA" w:rsidP="004F6CCA">
      <w:pPr>
        <w:ind w:firstLine="709"/>
        <w:jc w:val="both"/>
        <w:rPr>
          <w:lang w:val="uk-UA"/>
        </w:rPr>
      </w:pPr>
      <w:r w:rsidRPr="004F6CCA">
        <w:rPr>
          <w:lang w:val="uk-UA"/>
        </w:rPr>
        <w:t>затвердження вимог до облаштування майданчиків для паркування транспортних засобів з урахуванням норм, нормативів, стандартів у сфері благоустрою населених пунктів, державних будівельних норм, технічних умов, Правил дорожнього руху та інших нормативних документів;</w:t>
      </w:r>
    </w:p>
    <w:p w:rsidR="004F6CCA" w:rsidRPr="004F6CCA" w:rsidRDefault="004F6CCA" w:rsidP="004F6CCA">
      <w:pPr>
        <w:ind w:firstLine="709"/>
        <w:jc w:val="both"/>
        <w:rPr>
          <w:lang w:val="uk-UA"/>
        </w:rPr>
      </w:pPr>
      <w:r w:rsidRPr="004F6CCA">
        <w:rPr>
          <w:lang w:val="uk-UA"/>
        </w:rPr>
        <w:t>впровадження в межах відповідного населеного пункту автоматизованої системи контролю оплати вартості послуг з паркування, затвердження технічних вимог та завдання до цієї системи;</w:t>
      </w:r>
    </w:p>
    <w:p w:rsidR="004F6CCA" w:rsidRPr="004F6CCA" w:rsidRDefault="004F6CCA" w:rsidP="004F6CCA">
      <w:pPr>
        <w:ind w:firstLine="709"/>
        <w:jc w:val="both"/>
        <w:rPr>
          <w:lang w:val="uk-UA"/>
        </w:rPr>
      </w:pPr>
      <w:r w:rsidRPr="004F6CCA">
        <w:rPr>
          <w:lang w:val="uk-UA"/>
        </w:rPr>
        <w:t>уповноваження інспекторів з паркування здійснювати у випадках, визначених законом, розгляд справ про адміністративні правопорушення та проводити тимчасове затримання транспортних засобів;</w:t>
      </w:r>
    </w:p>
    <w:p w:rsidR="004F6CCA" w:rsidRPr="004F6CCA" w:rsidRDefault="004F6CCA" w:rsidP="004F6CCA">
      <w:pPr>
        <w:ind w:firstLine="709"/>
        <w:jc w:val="both"/>
        <w:rPr>
          <w:lang w:val="uk-UA"/>
        </w:rPr>
      </w:pPr>
    </w:p>
    <w:p w:rsidR="006B5238" w:rsidRPr="00B863A3" w:rsidRDefault="006B5238" w:rsidP="00B863A3">
      <w:pPr>
        <w:ind w:firstLine="709"/>
        <w:jc w:val="both"/>
      </w:pPr>
      <w:r w:rsidRPr="00B863A3">
        <w:rPr>
          <w:lang w:val="uk-UA"/>
        </w:rPr>
        <w:t>Статтею 16 Закону України «Про дорожній рух» закріплено, що водій зоб</w:t>
      </w:r>
      <w:r w:rsidRPr="00B863A3">
        <w:t>’язаний оплачувати вартість послуг з користування майданчиком для платного паркування транспортного засобу.</w:t>
      </w:r>
    </w:p>
    <w:p w:rsidR="007A6E51" w:rsidRPr="00B863A3" w:rsidRDefault="0034728B" w:rsidP="00B863A3">
      <w:pPr>
        <w:ind w:firstLine="709"/>
        <w:jc w:val="both"/>
        <w:rPr>
          <w:lang w:val="uk-UA"/>
        </w:rPr>
      </w:pPr>
      <w:r w:rsidRPr="00B863A3">
        <w:rPr>
          <w:lang w:val="uk-UA"/>
        </w:rPr>
        <w:t xml:space="preserve">Статтею 52-2 Закону України «Про дорожній рух» регламентовано, що при розміщенні транспортних засобів на майданчику для платного паркування особи, які розміщують транспортні </w:t>
      </w:r>
      <w:r w:rsidRPr="00B863A3">
        <w:rPr>
          <w:lang w:val="uk-UA"/>
        </w:rPr>
        <w:lastRenderedPageBreak/>
        <w:t>засоби на такому майданчику, оплачують вартість послуг з користування майданчиком для платного паркування транспортного засобу згідно з тарифом, встановленим органом місцевого самоврядування відповідно до порядку формування тарифів на послуги з користування майданчиками для платного паркування транспортних засобів, затверджен</w:t>
      </w:r>
      <w:r w:rsidR="001A4A41" w:rsidRPr="00B863A3">
        <w:rPr>
          <w:lang w:val="uk-UA"/>
        </w:rPr>
        <w:t>ого Кабінетом Міністрів України</w:t>
      </w:r>
      <w:r w:rsidR="007A6E51" w:rsidRPr="00B863A3">
        <w:rPr>
          <w:lang w:val="uk-UA"/>
        </w:rPr>
        <w:t xml:space="preserve"> (постанова</w:t>
      </w:r>
      <w:r w:rsidR="009713AF" w:rsidRPr="00B863A3">
        <w:rPr>
          <w:lang w:val="uk-UA"/>
        </w:rPr>
        <w:t xml:space="preserve"> КМ України від 02.03.2010 р. № </w:t>
      </w:r>
      <w:r w:rsidR="007A6E51" w:rsidRPr="00B863A3">
        <w:rPr>
          <w:lang w:val="uk-UA"/>
        </w:rPr>
        <w:t>258 «Про затвердження Порядку формування тарифів на послуги з користування майданчиками для платного паркування транспортних засобів</w:t>
      </w:r>
      <w:r w:rsidR="0091665F" w:rsidRPr="00B863A3">
        <w:rPr>
          <w:lang w:val="uk-UA"/>
        </w:rPr>
        <w:t>»</w:t>
      </w:r>
      <w:r w:rsidR="001A4A41" w:rsidRPr="00B863A3">
        <w:rPr>
          <w:lang w:val="uk-UA"/>
        </w:rPr>
        <w:t xml:space="preserve"> (зі змінами)).</w:t>
      </w:r>
    </w:p>
    <w:p w:rsidR="0091665F" w:rsidRPr="00B863A3" w:rsidRDefault="00C971D5" w:rsidP="00B863A3">
      <w:pPr>
        <w:ind w:firstLine="709"/>
        <w:jc w:val="both"/>
        <w:rPr>
          <w:lang w:val="uk-UA"/>
        </w:rPr>
      </w:pPr>
      <w:r w:rsidRPr="00B863A3">
        <w:rPr>
          <w:lang w:val="uk-UA"/>
        </w:rPr>
        <w:t xml:space="preserve">Згідно з пунктом 5 </w:t>
      </w:r>
      <w:r w:rsidR="007A6E51" w:rsidRPr="00B863A3">
        <w:rPr>
          <w:lang w:val="uk-UA"/>
        </w:rPr>
        <w:t>Правил паркування транспортних засобів»</w:t>
      </w:r>
      <w:r w:rsidR="0091665F" w:rsidRPr="00B863A3">
        <w:rPr>
          <w:lang w:val="uk-UA"/>
        </w:rPr>
        <w:t>, завтерджених п</w:t>
      </w:r>
      <w:r w:rsidRPr="00B863A3">
        <w:rPr>
          <w:lang w:val="uk-UA"/>
        </w:rPr>
        <w:t>останов</w:t>
      </w:r>
      <w:r w:rsidR="0091665F" w:rsidRPr="00B863A3">
        <w:rPr>
          <w:lang w:val="uk-UA"/>
        </w:rPr>
        <w:t xml:space="preserve">ою </w:t>
      </w:r>
      <w:r w:rsidRPr="00B863A3">
        <w:rPr>
          <w:lang w:val="uk-UA"/>
        </w:rPr>
        <w:t xml:space="preserve"> Кабінету Міністрів України від 03 грудня</w:t>
      </w:r>
      <w:r w:rsidR="00767A26" w:rsidRPr="00B863A3">
        <w:rPr>
          <w:lang w:val="uk-UA"/>
        </w:rPr>
        <w:t xml:space="preserve"> </w:t>
      </w:r>
      <w:r w:rsidRPr="00B863A3">
        <w:rPr>
          <w:lang w:val="uk-UA"/>
        </w:rPr>
        <w:t>2009 року №1342</w:t>
      </w:r>
      <w:r w:rsidR="0091665F" w:rsidRPr="00B863A3">
        <w:rPr>
          <w:lang w:val="uk-UA"/>
        </w:rPr>
        <w:t xml:space="preserve">, </w:t>
      </w:r>
      <w:r w:rsidRPr="00B863A3">
        <w:rPr>
          <w:lang w:val="uk-UA"/>
        </w:rPr>
        <w:t>паркування може бути платним або безоплатним, відповідно до</w:t>
      </w:r>
      <w:r w:rsidR="00767A26" w:rsidRPr="00B863A3">
        <w:rPr>
          <w:lang w:val="uk-UA"/>
        </w:rPr>
        <w:t xml:space="preserve"> </w:t>
      </w:r>
      <w:r w:rsidRPr="00B863A3">
        <w:rPr>
          <w:lang w:val="uk-UA"/>
        </w:rPr>
        <w:t>рішення органу місцевого самоврядування.</w:t>
      </w:r>
    </w:p>
    <w:p w:rsidR="003C508E" w:rsidRPr="00B863A3" w:rsidRDefault="003C508E" w:rsidP="00B863A3">
      <w:pPr>
        <w:ind w:firstLine="709"/>
        <w:jc w:val="both"/>
        <w:rPr>
          <w:lang w:val="uk-UA"/>
        </w:rPr>
      </w:pPr>
      <w:r w:rsidRPr="00B863A3">
        <w:rPr>
          <w:lang w:val="uk-UA"/>
        </w:rPr>
        <w:t>Роз</w:t>
      </w:r>
      <w:r w:rsidR="00250290" w:rsidRPr="00B863A3">
        <w:rPr>
          <w:lang w:val="uk-UA"/>
        </w:rPr>
        <w:t>в</w:t>
      </w:r>
      <w:r w:rsidR="00F647C2">
        <w:rPr>
          <w:lang w:val="uk-UA"/>
        </w:rPr>
        <w:t>’</w:t>
      </w:r>
      <w:r w:rsidRPr="00B863A3">
        <w:rPr>
          <w:lang w:val="uk-UA"/>
        </w:rPr>
        <w:t>язати питання впорядкування надання послуг з користування майданчиками для платного користування за допомогою ринкових механізмів також неможливо, адже чинним законоадвством визначено, що затвердження правил належить до повноважень органів місцевого самоврядування.</w:t>
      </w:r>
    </w:p>
    <w:p w:rsidR="00CE665A" w:rsidRPr="00B863A3" w:rsidRDefault="00767A26" w:rsidP="00B863A3">
      <w:pPr>
        <w:ind w:firstLine="709"/>
        <w:jc w:val="both"/>
        <w:rPr>
          <w:lang w:val="uk-UA"/>
        </w:rPr>
      </w:pPr>
      <w:r w:rsidRPr="00B863A3">
        <w:rPr>
          <w:lang w:val="uk-UA"/>
        </w:rPr>
        <w:t>Проєкт</w:t>
      </w:r>
      <w:r w:rsidR="00C971D5" w:rsidRPr="00B863A3">
        <w:rPr>
          <w:lang w:val="uk-UA"/>
        </w:rPr>
        <w:t xml:space="preserve"> регуляторного акта підготовлений з метою</w:t>
      </w:r>
      <w:r w:rsidRPr="00B863A3">
        <w:rPr>
          <w:lang w:val="uk-UA"/>
        </w:rPr>
        <w:t xml:space="preserve"> впровадження </w:t>
      </w:r>
      <w:r w:rsidR="00CE665A" w:rsidRPr="00B863A3">
        <w:rPr>
          <w:lang w:val="uk-UA"/>
        </w:rPr>
        <w:t xml:space="preserve">на території </w:t>
      </w:r>
      <w:r w:rsidR="00341E01" w:rsidRPr="00341E01">
        <w:rPr>
          <w:lang w:val="uk-UA"/>
        </w:rPr>
        <w:t>Авангардівської селищної ради</w:t>
      </w:r>
      <w:r w:rsidR="00CE665A" w:rsidRPr="00B863A3">
        <w:rPr>
          <w:lang w:val="uk-UA"/>
        </w:rPr>
        <w:t xml:space="preserve"> </w:t>
      </w:r>
      <w:r w:rsidRPr="00B863A3">
        <w:rPr>
          <w:lang w:val="uk-UA"/>
        </w:rPr>
        <w:t>цивілізованої комфортної системи паркування транспортних засобів, створення належних умов для користування паркувальними майданчиками, поліпшення ситуації з підвищення рівня дотримання правил паркування, впровадження дієвого механізму контролю за дотриманням правил паркування та оплати, механізму накладення штрафу за порушення правил паркування</w:t>
      </w:r>
      <w:r w:rsidR="00CE665A" w:rsidRPr="00B863A3">
        <w:rPr>
          <w:lang w:val="uk-UA"/>
        </w:rPr>
        <w:t xml:space="preserve">. </w:t>
      </w:r>
    </w:p>
    <w:p w:rsidR="00AE42C9" w:rsidRPr="00B863A3" w:rsidRDefault="00C971D5" w:rsidP="00B863A3">
      <w:pPr>
        <w:ind w:firstLine="709"/>
        <w:jc w:val="both"/>
        <w:rPr>
          <w:lang w:val="uk-UA"/>
        </w:rPr>
      </w:pPr>
      <w:r w:rsidRPr="00B863A3">
        <w:rPr>
          <w:lang w:val="uk-UA"/>
        </w:rPr>
        <w:t>Сфера дії визначеного регуляторного акта розповсюджується на</w:t>
      </w:r>
      <w:r w:rsidR="00767A26" w:rsidRPr="00B863A3">
        <w:rPr>
          <w:lang w:val="uk-UA"/>
        </w:rPr>
        <w:t xml:space="preserve"> </w:t>
      </w:r>
      <w:r w:rsidRPr="00B863A3">
        <w:rPr>
          <w:lang w:val="uk-UA"/>
        </w:rPr>
        <w:t xml:space="preserve">платників збору за місця для паркування транспортних засобів </w:t>
      </w:r>
      <w:r w:rsidR="00427A5E" w:rsidRPr="00B863A3">
        <w:rPr>
          <w:lang w:val="uk-UA"/>
        </w:rPr>
        <w:t xml:space="preserve">- юридичні особи, їх філії (відділення, представництва), фізичні особи - підприємці, які згідно з рішенням </w:t>
      </w:r>
      <w:r w:rsidR="00341E01" w:rsidRPr="00341E01">
        <w:rPr>
          <w:lang w:val="uk-UA"/>
        </w:rPr>
        <w:t>селищної</w:t>
      </w:r>
      <w:r w:rsidR="00427A5E" w:rsidRPr="00B863A3">
        <w:rPr>
          <w:lang w:val="uk-UA"/>
        </w:rPr>
        <w:t xml:space="preserve"> ради </w:t>
      </w:r>
      <w:r w:rsidR="00AE42C9" w:rsidRPr="00B863A3">
        <w:rPr>
          <w:lang w:val="uk-UA"/>
        </w:rPr>
        <w:t xml:space="preserve">можуть згідно з Правилами паркування трнспортних засобів на території </w:t>
      </w:r>
      <w:r w:rsidR="00341E01" w:rsidRPr="00341E01">
        <w:rPr>
          <w:lang w:val="uk-UA"/>
        </w:rPr>
        <w:t>Авангардівської селищної ради</w:t>
      </w:r>
      <w:r w:rsidR="00AE42C9" w:rsidRPr="00B863A3">
        <w:rPr>
          <w:lang w:val="uk-UA"/>
        </w:rPr>
        <w:t xml:space="preserve"> </w:t>
      </w:r>
      <w:r w:rsidR="00427A5E" w:rsidRPr="00B863A3">
        <w:rPr>
          <w:lang w:val="uk-UA"/>
        </w:rPr>
        <w:t>організову</w:t>
      </w:r>
      <w:r w:rsidR="00AE42C9" w:rsidRPr="00B863A3">
        <w:rPr>
          <w:lang w:val="uk-UA"/>
        </w:rPr>
        <w:t xml:space="preserve">вати </w:t>
      </w:r>
      <w:r w:rsidR="00427A5E" w:rsidRPr="00B863A3">
        <w:rPr>
          <w:lang w:val="uk-UA"/>
        </w:rPr>
        <w:t>та провад</w:t>
      </w:r>
      <w:r w:rsidR="00AE42C9" w:rsidRPr="00B863A3">
        <w:rPr>
          <w:lang w:val="uk-UA"/>
        </w:rPr>
        <w:t xml:space="preserve">жувати </w:t>
      </w:r>
      <w:r w:rsidR="00427A5E" w:rsidRPr="00B863A3">
        <w:rPr>
          <w:lang w:val="uk-UA"/>
        </w:rPr>
        <w:t>діяльність із забезпечення паркування транспортних засобів на майданчиках для платного паркування та спеціально відведених автостоянках</w:t>
      </w:r>
      <w:r w:rsidR="00AE42C9" w:rsidRPr="00B863A3">
        <w:rPr>
          <w:lang w:val="uk-UA"/>
        </w:rPr>
        <w:t xml:space="preserve">, користувачів </w:t>
      </w:r>
      <w:r w:rsidR="009713AF" w:rsidRPr="00B863A3">
        <w:rPr>
          <w:lang w:val="uk-UA"/>
        </w:rPr>
        <w:t>-</w:t>
      </w:r>
      <w:r w:rsidR="00AE42C9" w:rsidRPr="00B863A3">
        <w:rPr>
          <w:lang w:val="uk-UA"/>
        </w:rPr>
        <w:t xml:space="preserve"> фізичних чи юридичних осіб, які розміщують транспортний засіб на майданчику для паркування та органів місцевого самоврядування.</w:t>
      </w:r>
    </w:p>
    <w:p w:rsidR="00AF0B45" w:rsidRPr="00B863A3" w:rsidRDefault="00C31ACA" w:rsidP="00605348">
      <w:pPr>
        <w:ind w:firstLine="709"/>
        <w:jc w:val="both"/>
        <w:rPr>
          <w:lang w:val="uk-UA"/>
        </w:rPr>
      </w:pPr>
      <w:r w:rsidRPr="00B863A3">
        <w:rPr>
          <w:lang w:val="uk-UA"/>
        </w:rPr>
        <w:t xml:space="preserve">Таким чином, ураховуючи вищевикладене, виникла необхідність розробити </w:t>
      </w:r>
      <w:r w:rsidR="00ED5446" w:rsidRPr="00B863A3">
        <w:rPr>
          <w:lang w:val="uk-UA"/>
        </w:rPr>
        <w:t>про</w:t>
      </w:r>
      <w:r w:rsidR="00676618" w:rsidRPr="00B863A3">
        <w:rPr>
          <w:lang w:val="uk-UA"/>
        </w:rPr>
        <w:t>є</w:t>
      </w:r>
      <w:r w:rsidR="00ED5446" w:rsidRPr="00B863A3">
        <w:rPr>
          <w:lang w:val="uk-UA"/>
        </w:rPr>
        <w:t xml:space="preserve">кт рішення </w:t>
      </w:r>
      <w:r w:rsidR="00605348" w:rsidRPr="00605348">
        <w:rPr>
          <w:lang w:val="uk-UA"/>
        </w:rPr>
        <w:t>Авангардівської селищної ради «Положення про організацію та порядок паркування транспортних засобів на території Авангардівської селищної ради»</w:t>
      </w:r>
      <w:r w:rsidR="00106F59" w:rsidRPr="00B863A3">
        <w:rPr>
          <w:lang w:val="uk-UA"/>
        </w:rPr>
        <w:t>, яке стабілізує роботу місць паркування, розташованих на відповідній території, їх максимальої зайнятості та з</w:t>
      </w:r>
      <w:r w:rsidR="00186AEC">
        <w:rPr>
          <w:lang w:val="uk-UA"/>
        </w:rPr>
        <w:t>абезпечить</w:t>
      </w:r>
      <w:r w:rsidR="00106F59" w:rsidRPr="00B863A3">
        <w:rPr>
          <w:lang w:val="uk-UA"/>
        </w:rPr>
        <w:t xml:space="preserve"> надходжень до бюджету </w:t>
      </w:r>
      <w:r w:rsidR="00605348" w:rsidRPr="00605348">
        <w:rPr>
          <w:lang w:val="uk-UA"/>
        </w:rPr>
        <w:t>Авангардівської селищної ради</w:t>
      </w:r>
      <w:r w:rsidR="00106F59" w:rsidRPr="00B863A3">
        <w:rPr>
          <w:lang w:val="uk-UA"/>
        </w:rPr>
        <w:t>, а також нада</w:t>
      </w:r>
      <w:r w:rsidR="00D44822">
        <w:rPr>
          <w:lang w:val="uk-UA"/>
        </w:rPr>
        <w:t>сть</w:t>
      </w:r>
      <w:r w:rsidR="00106F59" w:rsidRPr="00B863A3">
        <w:rPr>
          <w:lang w:val="uk-UA"/>
        </w:rPr>
        <w:t xml:space="preserve"> прав</w:t>
      </w:r>
      <w:r w:rsidR="00D44822">
        <w:rPr>
          <w:lang w:val="uk-UA"/>
        </w:rPr>
        <w:t>о</w:t>
      </w:r>
      <w:r w:rsidR="00106F59" w:rsidRPr="00B863A3">
        <w:rPr>
          <w:lang w:val="uk-UA"/>
        </w:rPr>
        <w:t xml:space="preserve"> експлуатації відведених майднчиків для паркування виключно на конкурсних засадах</w:t>
      </w:r>
      <w:r w:rsidR="00FD704B" w:rsidRPr="00B863A3">
        <w:rPr>
          <w:lang w:val="uk-UA"/>
        </w:rPr>
        <w:t>.</w:t>
      </w:r>
    </w:p>
    <w:p w:rsidR="00FD704B" w:rsidRPr="00B863A3" w:rsidRDefault="00FD704B" w:rsidP="00FD704B">
      <w:pPr>
        <w:ind w:firstLine="708"/>
        <w:jc w:val="both"/>
        <w:rPr>
          <w:lang w:val="uk-UA"/>
        </w:rPr>
      </w:pPr>
    </w:p>
    <w:p w:rsidR="00C31ACA" w:rsidRPr="00B863A3" w:rsidRDefault="00C31ACA" w:rsidP="009E473E">
      <w:pPr>
        <w:jc w:val="center"/>
        <w:rPr>
          <w:lang w:val="uk-UA"/>
        </w:rPr>
      </w:pPr>
      <w:r w:rsidRPr="00B863A3">
        <w:rPr>
          <w:b/>
          <w:bCs/>
          <w:lang w:val="uk-UA"/>
        </w:rPr>
        <w:t>Основні групи (підгрупи), на які проблема справляє вплив:</w:t>
      </w:r>
    </w:p>
    <w:p w:rsidR="00C31ACA" w:rsidRPr="00B863A3" w:rsidRDefault="00C31ACA" w:rsidP="009E473E">
      <w:pPr>
        <w:rPr>
          <w:lang w:val="uk-UA"/>
        </w:rPr>
      </w:pPr>
      <w:r w:rsidRPr="00B863A3">
        <w:rPr>
          <w:b/>
          <w:bCs/>
          <w:lang w:val="uk-UA"/>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260"/>
        <w:gridCol w:w="1579"/>
      </w:tblGrid>
      <w:tr w:rsidR="00C31ACA" w:rsidRPr="00B863A3" w:rsidTr="00C31ACA">
        <w:trPr>
          <w:jc w:val="center"/>
        </w:trPr>
        <w:tc>
          <w:tcPr>
            <w:tcW w:w="2952"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b/>
                <w:bCs/>
                <w:lang w:val="uk-UA"/>
              </w:rPr>
              <w:t>Групи (підгрупи)</w:t>
            </w:r>
          </w:p>
        </w:tc>
        <w:tc>
          <w:tcPr>
            <w:tcW w:w="1260"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b/>
                <w:bCs/>
                <w:lang w:val="uk-UA"/>
              </w:rPr>
              <w:t>Так</w:t>
            </w:r>
          </w:p>
        </w:tc>
        <w:tc>
          <w:tcPr>
            <w:tcW w:w="1579"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b/>
                <w:bCs/>
                <w:lang w:val="uk-UA"/>
              </w:rPr>
              <w:t>Ні</w:t>
            </w:r>
          </w:p>
        </w:tc>
      </w:tr>
      <w:tr w:rsidR="00C31ACA" w:rsidRPr="00B863A3" w:rsidTr="00C31ACA">
        <w:trPr>
          <w:jc w:val="center"/>
        </w:trPr>
        <w:tc>
          <w:tcPr>
            <w:tcW w:w="2952"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rPr>
                <w:lang w:val="uk-UA"/>
              </w:rPr>
            </w:pPr>
            <w:r w:rsidRPr="00B863A3">
              <w:rPr>
                <w:lang w:val="uk-UA"/>
              </w:rPr>
              <w:t>Громадяни</w:t>
            </w:r>
          </w:p>
        </w:tc>
        <w:tc>
          <w:tcPr>
            <w:tcW w:w="1260"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w:t>
            </w:r>
          </w:p>
        </w:tc>
        <w:tc>
          <w:tcPr>
            <w:tcW w:w="1579"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 </w:t>
            </w:r>
          </w:p>
        </w:tc>
      </w:tr>
      <w:tr w:rsidR="00C31ACA" w:rsidRPr="00B863A3" w:rsidTr="00C31ACA">
        <w:trPr>
          <w:jc w:val="center"/>
        </w:trPr>
        <w:tc>
          <w:tcPr>
            <w:tcW w:w="2952" w:type="dxa"/>
            <w:tcBorders>
              <w:top w:val="single" w:sz="4" w:space="0" w:color="auto"/>
              <w:left w:val="single" w:sz="4" w:space="0" w:color="auto"/>
              <w:bottom w:val="single" w:sz="4" w:space="0" w:color="auto"/>
              <w:right w:val="single" w:sz="4" w:space="0" w:color="auto"/>
            </w:tcBorders>
          </w:tcPr>
          <w:p w:rsidR="00C31ACA" w:rsidRPr="00B863A3" w:rsidRDefault="00250290" w:rsidP="00250290">
            <w:pPr>
              <w:rPr>
                <w:lang w:val="uk-UA"/>
              </w:rPr>
            </w:pPr>
            <w:r w:rsidRPr="00B863A3">
              <w:rPr>
                <w:lang w:val="uk-UA"/>
              </w:rPr>
              <w:t>Органи місцевого само</w:t>
            </w:r>
            <w:r w:rsidR="001C5950">
              <w:rPr>
                <w:lang w:val="uk-UA"/>
              </w:rPr>
              <w:t>вря</w:t>
            </w:r>
            <w:r w:rsidRPr="00B863A3">
              <w:rPr>
                <w:lang w:val="uk-UA"/>
              </w:rPr>
              <w:t xml:space="preserve">дування </w:t>
            </w:r>
          </w:p>
        </w:tc>
        <w:tc>
          <w:tcPr>
            <w:tcW w:w="1260"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w:t>
            </w:r>
          </w:p>
        </w:tc>
        <w:tc>
          <w:tcPr>
            <w:tcW w:w="1579"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 </w:t>
            </w:r>
          </w:p>
        </w:tc>
      </w:tr>
      <w:tr w:rsidR="00C31ACA" w:rsidRPr="00B863A3" w:rsidTr="00C31ACA">
        <w:trPr>
          <w:jc w:val="center"/>
        </w:trPr>
        <w:tc>
          <w:tcPr>
            <w:tcW w:w="2952"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rPr>
                <w:lang w:val="uk-UA"/>
              </w:rPr>
            </w:pPr>
            <w:r w:rsidRPr="00B863A3">
              <w:rPr>
                <w:lang w:val="uk-UA"/>
              </w:rPr>
              <w:t>Суб'єкти господарювання</w:t>
            </w:r>
          </w:p>
        </w:tc>
        <w:tc>
          <w:tcPr>
            <w:tcW w:w="1260"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w:t>
            </w:r>
          </w:p>
        </w:tc>
        <w:tc>
          <w:tcPr>
            <w:tcW w:w="1579"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 </w:t>
            </w:r>
          </w:p>
        </w:tc>
      </w:tr>
      <w:tr w:rsidR="00C31ACA" w:rsidRPr="00B863A3" w:rsidTr="00C31ACA">
        <w:trPr>
          <w:jc w:val="center"/>
        </w:trPr>
        <w:tc>
          <w:tcPr>
            <w:tcW w:w="2952"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rPr>
                <w:lang w:val="uk-UA"/>
              </w:rPr>
            </w:pPr>
            <w:r w:rsidRPr="00B863A3">
              <w:rPr>
                <w:lang w:val="uk-UA"/>
              </w:rPr>
              <w:t xml:space="preserve">у тому числі суб'єкти малого </w:t>
            </w:r>
            <w:r w:rsidR="00735713">
              <w:rPr>
                <w:lang w:val="uk-UA"/>
              </w:rPr>
              <w:t xml:space="preserve">(мікро) </w:t>
            </w:r>
            <w:r w:rsidRPr="00B863A3">
              <w:rPr>
                <w:lang w:val="uk-UA"/>
              </w:rPr>
              <w:t>підприємництва</w:t>
            </w:r>
          </w:p>
        </w:tc>
        <w:tc>
          <w:tcPr>
            <w:tcW w:w="1260"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w:t>
            </w:r>
          </w:p>
        </w:tc>
        <w:tc>
          <w:tcPr>
            <w:tcW w:w="1579"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 </w:t>
            </w:r>
          </w:p>
        </w:tc>
      </w:tr>
    </w:tbl>
    <w:p w:rsidR="00C31ACA" w:rsidRPr="00B863A3" w:rsidRDefault="00C31ACA" w:rsidP="008171DF">
      <w:pPr>
        <w:autoSpaceDE w:val="0"/>
        <w:autoSpaceDN w:val="0"/>
        <w:adjustRightInd w:val="0"/>
        <w:jc w:val="both"/>
        <w:rPr>
          <w:rStyle w:val="apple-style-span"/>
          <w:b/>
          <w:bCs/>
          <w:color w:val="000000"/>
          <w:lang w:val="uk-UA"/>
        </w:rPr>
      </w:pPr>
      <w:r w:rsidRPr="00B863A3">
        <w:rPr>
          <w:rStyle w:val="apple-style-span"/>
          <w:b/>
          <w:bCs/>
          <w:color w:val="000000"/>
          <w:lang w:val="uk-UA"/>
        </w:rPr>
        <w:t>ІІ. Цілі державного регулювання</w:t>
      </w:r>
    </w:p>
    <w:p w:rsidR="00497523" w:rsidRPr="00B863A3" w:rsidRDefault="00497523" w:rsidP="009E473E">
      <w:pPr>
        <w:rPr>
          <w:lang w:val="uk-UA"/>
        </w:rPr>
      </w:pPr>
    </w:p>
    <w:p w:rsidR="00F85631" w:rsidRPr="00B863A3" w:rsidRDefault="00C31ACA" w:rsidP="00F85631">
      <w:pPr>
        <w:ind w:firstLine="708"/>
        <w:jc w:val="both"/>
        <w:rPr>
          <w:rStyle w:val="apple-style-span"/>
          <w:bCs/>
          <w:color w:val="000000"/>
          <w:lang w:val="uk-UA"/>
        </w:rPr>
      </w:pPr>
      <w:r w:rsidRPr="00B863A3">
        <w:rPr>
          <w:rStyle w:val="apple-style-span"/>
          <w:b/>
          <w:bCs/>
          <w:color w:val="000000"/>
          <w:lang w:val="uk-UA"/>
        </w:rPr>
        <w:t> </w:t>
      </w:r>
      <w:r w:rsidR="00F85631" w:rsidRPr="00B863A3">
        <w:rPr>
          <w:rStyle w:val="apple-style-span"/>
          <w:bCs/>
          <w:color w:val="000000"/>
          <w:lang w:val="uk-UA"/>
        </w:rPr>
        <w:t xml:space="preserve">Впорядкування паркування автотранспорту </w:t>
      </w:r>
      <w:r w:rsidR="00250290" w:rsidRPr="00B863A3">
        <w:rPr>
          <w:rStyle w:val="apple-style-span"/>
          <w:bCs/>
          <w:color w:val="000000"/>
          <w:lang w:val="uk-UA"/>
        </w:rPr>
        <w:t xml:space="preserve">на території </w:t>
      </w:r>
      <w:r w:rsidR="00E209A9" w:rsidRPr="00E209A9">
        <w:rPr>
          <w:rStyle w:val="apple-style-span"/>
          <w:bCs/>
          <w:color w:val="000000"/>
          <w:lang w:val="uk-UA"/>
        </w:rPr>
        <w:t>Авангардівської селищної ради</w:t>
      </w:r>
      <w:r w:rsidR="00250290" w:rsidRPr="00B863A3">
        <w:rPr>
          <w:rStyle w:val="apple-style-span"/>
          <w:bCs/>
          <w:color w:val="000000"/>
          <w:lang w:val="uk-UA"/>
        </w:rPr>
        <w:t xml:space="preserve">, </w:t>
      </w:r>
      <w:r w:rsidR="00F85631" w:rsidRPr="00B863A3">
        <w:rPr>
          <w:rStyle w:val="apple-style-span"/>
          <w:bCs/>
          <w:color w:val="000000"/>
          <w:lang w:val="uk-UA"/>
        </w:rPr>
        <w:t>підвищення рівня безпеки дорожнього руху, розвит</w:t>
      </w:r>
      <w:r w:rsidR="008B5266">
        <w:rPr>
          <w:rStyle w:val="apple-style-span"/>
          <w:bCs/>
          <w:color w:val="000000"/>
          <w:lang w:val="uk-UA"/>
        </w:rPr>
        <w:t>ок</w:t>
      </w:r>
      <w:r w:rsidR="00F85631" w:rsidRPr="00B863A3">
        <w:rPr>
          <w:rStyle w:val="apple-style-span"/>
          <w:bCs/>
          <w:color w:val="000000"/>
          <w:lang w:val="uk-UA"/>
        </w:rPr>
        <w:t xml:space="preserve"> мережі місць паркування.</w:t>
      </w:r>
    </w:p>
    <w:p w:rsidR="00C31ACA" w:rsidRPr="00B863A3" w:rsidRDefault="00C31ACA" w:rsidP="00F85631">
      <w:pPr>
        <w:ind w:firstLine="708"/>
        <w:jc w:val="both"/>
        <w:rPr>
          <w:rStyle w:val="apple-style-span"/>
          <w:bCs/>
          <w:color w:val="000000"/>
          <w:lang w:val="uk-UA"/>
        </w:rPr>
      </w:pPr>
      <w:r w:rsidRPr="00B863A3">
        <w:rPr>
          <w:rStyle w:val="apple-style-span"/>
          <w:bCs/>
          <w:color w:val="000000"/>
          <w:lang w:val="uk-UA"/>
        </w:rPr>
        <w:t> </w:t>
      </w:r>
    </w:p>
    <w:p w:rsidR="00C31ACA" w:rsidRPr="00B863A3" w:rsidRDefault="00C31ACA" w:rsidP="009E473E">
      <w:pPr>
        <w:jc w:val="both"/>
        <w:rPr>
          <w:lang w:val="uk-UA"/>
        </w:rPr>
      </w:pPr>
      <w:r w:rsidRPr="00B863A3">
        <w:rPr>
          <w:rStyle w:val="apple-style-span"/>
          <w:b/>
          <w:bCs/>
          <w:color w:val="000000"/>
          <w:lang w:val="uk-UA"/>
        </w:rPr>
        <w:t>ІІІ. Визначення та оцінка альтернативних способів досягнення цілей</w:t>
      </w:r>
    </w:p>
    <w:p w:rsidR="000B69EA" w:rsidRPr="00B863A3" w:rsidRDefault="000B69EA" w:rsidP="009A5072">
      <w:pPr>
        <w:ind w:firstLine="708"/>
        <w:jc w:val="both"/>
        <w:rPr>
          <w:rStyle w:val="apple-style-span"/>
          <w:b/>
          <w:color w:val="000000"/>
          <w:lang w:val="uk-UA"/>
        </w:rPr>
      </w:pPr>
    </w:p>
    <w:p w:rsidR="00C31ACA" w:rsidRPr="00B863A3" w:rsidRDefault="00C31ACA" w:rsidP="009A5072">
      <w:pPr>
        <w:ind w:firstLine="708"/>
        <w:jc w:val="both"/>
        <w:rPr>
          <w:b/>
          <w:lang w:val="uk-UA"/>
        </w:rPr>
      </w:pPr>
      <w:r w:rsidRPr="00B863A3">
        <w:rPr>
          <w:rStyle w:val="apple-style-span"/>
          <w:b/>
          <w:color w:val="000000"/>
          <w:lang w:val="uk-UA"/>
        </w:rPr>
        <w:t>1. Визначення альтернативних способів: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5"/>
        <w:gridCol w:w="6569"/>
      </w:tblGrid>
      <w:tr w:rsidR="00C31ACA" w:rsidRPr="00B863A3" w:rsidTr="00D663C9">
        <w:trPr>
          <w:jc w:val="center"/>
        </w:trPr>
        <w:tc>
          <w:tcPr>
            <w:tcW w:w="3705"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rStyle w:val="apple-style-span"/>
                <w:lang w:val="uk-UA"/>
              </w:rPr>
              <w:t>Вид альтернативи</w:t>
            </w:r>
          </w:p>
        </w:tc>
        <w:tc>
          <w:tcPr>
            <w:tcW w:w="6569"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rStyle w:val="apple-style-span"/>
                <w:lang w:val="uk-UA"/>
              </w:rPr>
              <w:t>Опис альтернативи</w:t>
            </w:r>
          </w:p>
        </w:tc>
      </w:tr>
      <w:tr w:rsidR="00C31ACA" w:rsidRPr="00B863A3" w:rsidTr="00D663C9">
        <w:trPr>
          <w:jc w:val="center"/>
        </w:trPr>
        <w:tc>
          <w:tcPr>
            <w:tcW w:w="3705" w:type="dxa"/>
            <w:tcBorders>
              <w:top w:val="single" w:sz="4" w:space="0" w:color="auto"/>
              <w:left w:val="single" w:sz="4" w:space="0" w:color="auto"/>
              <w:bottom w:val="single" w:sz="4" w:space="0" w:color="auto"/>
              <w:right w:val="single" w:sz="4" w:space="0" w:color="auto"/>
            </w:tcBorders>
          </w:tcPr>
          <w:p w:rsidR="00C31ACA" w:rsidRPr="00B863A3" w:rsidRDefault="00F85631" w:rsidP="00F85631">
            <w:pPr>
              <w:jc w:val="center"/>
              <w:rPr>
                <w:lang w:val="uk-UA"/>
              </w:rPr>
            </w:pPr>
            <w:r w:rsidRPr="00B863A3">
              <w:rPr>
                <w:rStyle w:val="apple-style-span"/>
                <w:lang w:val="uk-UA"/>
              </w:rPr>
              <w:t>Альтернатива 1</w:t>
            </w:r>
          </w:p>
        </w:tc>
        <w:tc>
          <w:tcPr>
            <w:tcW w:w="6569" w:type="dxa"/>
            <w:tcBorders>
              <w:top w:val="single" w:sz="4" w:space="0" w:color="auto"/>
              <w:left w:val="single" w:sz="4" w:space="0" w:color="auto"/>
              <w:bottom w:val="single" w:sz="4" w:space="0" w:color="auto"/>
              <w:right w:val="single" w:sz="4" w:space="0" w:color="auto"/>
            </w:tcBorders>
          </w:tcPr>
          <w:p w:rsidR="00C31ACA" w:rsidRPr="00B863A3" w:rsidRDefault="00250290" w:rsidP="001749E9">
            <w:pPr>
              <w:jc w:val="both"/>
              <w:rPr>
                <w:lang w:val="uk-UA"/>
              </w:rPr>
            </w:pPr>
            <w:r w:rsidRPr="00B863A3">
              <w:rPr>
                <w:rStyle w:val="apple-style-span"/>
                <w:lang w:val="uk-UA"/>
              </w:rPr>
              <w:t>Залишення існуючої на</w:t>
            </w:r>
            <w:r w:rsidR="001749E9" w:rsidRPr="00B863A3">
              <w:rPr>
                <w:rStyle w:val="apple-style-span"/>
                <w:lang w:val="uk-UA"/>
              </w:rPr>
              <w:t xml:space="preserve"> даний момент ситуації без змін. </w:t>
            </w:r>
            <w:r w:rsidR="00F85631" w:rsidRPr="00B863A3">
              <w:rPr>
                <w:rStyle w:val="apple-style-span"/>
                <w:lang w:val="uk-UA"/>
              </w:rPr>
              <w:t>Не прийняття рішення про</w:t>
            </w:r>
            <w:r w:rsidR="001749E9" w:rsidRPr="00B863A3">
              <w:rPr>
                <w:rStyle w:val="apple-style-span"/>
                <w:lang w:val="uk-UA"/>
              </w:rPr>
              <w:t xml:space="preserve"> </w:t>
            </w:r>
            <w:r w:rsidR="00C727BA" w:rsidRPr="00C727BA">
              <w:rPr>
                <w:rStyle w:val="apple-style-span"/>
                <w:lang w:val="uk-UA"/>
              </w:rPr>
              <w:t>Положення про організацію та порядок паркування транспортних засобів на території Авангардівської селищної ради</w:t>
            </w:r>
          </w:p>
        </w:tc>
      </w:tr>
      <w:tr w:rsidR="00C31ACA" w:rsidRPr="00B863A3" w:rsidTr="00D663C9">
        <w:trPr>
          <w:jc w:val="center"/>
        </w:trPr>
        <w:tc>
          <w:tcPr>
            <w:tcW w:w="3705" w:type="dxa"/>
            <w:tcBorders>
              <w:top w:val="single" w:sz="4" w:space="0" w:color="auto"/>
              <w:left w:val="single" w:sz="4" w:space="0" w:color="auto"/>
              <w:bottom w:val="single" w:sz="4" w:space="0" w:color="auto"/>
              <w:right w:val="single" w:sz="4" w:space="0" w:color="auto"/>
            </w:tcBorders>
          </w:tcPr>
          <w:p w:rsidR="00C31ACA" w:rsidRPr="00B863A3" w:rsidRDefault="00F85631" w:rsidP="00F85631">
            <w:pPr>
              <w:jc w:val="center"/>
              <w:rPr>
                <w:lang w:val="uk-UA"/>
              </w:rPr>
            </w:pPr>
            <w:r w:rsidRPr="00B863A3">
              <w:rPr>
                <w:lang w:val="uk-UA"/>
              </w:rPr>
              <w:t>Альтернатива 2</w:t>
            </w:r>
          </w:p>
        </w:tc>
        <w:tc>
          <w:tcPr>
            <w:tcW w:w="6569" w:type="dxa"/>
            <w:tcBorders>
              <w:top w:val="single" w:sz="4" w:space="0" w:color="auto"/>
              <w:left w:val="single" w:sz="4" w:space="0" w:color="auto"/>
              <w:bottom w:val="single" w:sz="4" w:space="0" w:color="auto"/>
              <w:right w:val="single" w:sz="4" w:space="0" w:color="auto"/>
            </w:tcBorders>
          </w:tcPr>
          <w:p w:rsidR="00F85631" w:rsidRPr="00B863A3" w:rsidRDefault="001749E9" w:rsidP="00F85631">
            <w:pPr>
              <w:jc w:val="both"/>
              <w:rPr>
                <w:rStyle w:val="apple-style-span"/>
                <w:lang w:val="uk-UA"/>
              </w:rPr>
            </w:pPr>
            <w:r w:rsidRPr="00B863A3">
              <w:rPr>
                <w:rStyle w:val="apple-style-span"/>
                <w:lang w:val="uk-UA"/>
              </w:rPr>
              <w:t>Ухвалення запропонованого проє</w:t>
            </w:r>
            <w:r w:rsidR="00F85631" w:rsidRPr="00B863A3">
              <w:rPr>
                <w:rStyle w:val="apple-style-span"/>
                <w:lang w:val="uk-UA"/>
              </w:rPr>
              <w:t>кту рішення, яким</w:t>
            </w:r>
          </w:p>
          <w:p w:rsidR="00C31ACA" w:rsidRPr="00B863A3" w:rsidRDefault="00FD704B" w:rsidP="00FD704B">
            <w:pPr>
              <w:jc w:val="both"/>
              <w:rPr>
                <w:lang w:val="uk-UA"/>
              </w:rPr>
            </w:pPr>
            <w:r w:rsidRPr="00B863A3">
              <w:rPr>
                <w:rStyle w:val="apple-style-span"/>
                <w:lang w:val="uk-UA"/>
              </w:rPr>
              <w:lastRenderedPageBreak/>
              <w:t>з</w:t>
            </w:r>
            <w:r w:rsidR="00F85631" w:rsidRPr="00B863A3">
              <w:rPr>
                <w:rStyle w:val="apple-style-span"/>
                <w:lang w:val="uk-UA"/>
              </w:rPr>
              <w:t>атверджується</w:t>
            </w:r>
            <w:r w:rsidRPr="00B863A3">
              <w:rPr>
                <w:rStyle w:val="apple-style-span"/>
                <w:lang w:val="uk-UA"/>
              </w:rPr>
              <w:t xml:space="preserve"> </w:t>
            </w:r>
            <w:r w:rsidR="00C727BA" w:rsidRPr="00C727BA">
              <w:rPr>
                <w:rStyle w:val="apple-style-span"/>
                <w:lang w:val="uk-UA"/>
              </w:rPr>
              <w:t>Положення про організацію та порядок паркування транспортних засобів на території Авангардівської селищної ради</w:t>
            </w:r>
          </w:p>
        </w:tc>
      </w:tr>
    </w:tbl>
    <w:p w:rsidR="000B69EA" w:rsidRPr="00B863A3" w:rsidRDefault="009A5072" w:rsidP="009A5072">
      <w:pPr>
        <w:tabs>
          <w:tab w:val="left" w:pos="0"/>
        </w:tabs>
        <w:autoSpaceDE w:val="0"/>
        <w:autoSpaceDN w:val="0"/>
        <w:adjustRightInd w:val="0"/>
        <w:rPr>
          <w:lang w:val="uk-UA"/>
        </w:rPr>
      </w:pPr>
      <w:r w:rsidRPr="00B863A3">
        <w:rPr>
          <w:lang w:val="uk-UA"/>
        </w:rPr>
        <w:lastRenderedPageBreak/>
        <w:tab/>
      </w:r>
    </w:p>
    <w:p w:rsidR="0006045E" w:rsidRPr="00B863A3" w:rsidRDefault="000B69EA" w:rsidP="009A5072">
      <w:pPr>
        <w:tabs>
          <w:tab w:val="left" w:pos="0"/>
        </w:tabs>
        <w:autoSpaceDE w:val="0"/>
        <w:autoSpaceDN w:val="0"/>
        <w:adjustRightInd w:val="0"/>
        <w:rPr>
          <w:lang w:val="uk-UA"/>
        </w:rPr>
      </w:pPr>
      <w:r w:rsidRPr="00B863A3">
        <w:rPr>
          <w:lang w:val="uk-UA"/>
        </w:rPr>
        <w:tab/>
      </w:r>
      <w:r w:rsidR="00C31ACA" w:rsidRPr="00B863A3">
        <w:rPr>
          <w:b/>
          <w:bCs/>
          <w:lang w:val="uk-UA"/>
        </w:rPr>
        <w:t>2. Оцінка вибраних альтернативних способів досягнення цілей</w:t>
      </w:r>
    </w:p>
    <w:p w:rsidR="00C31ACA" w:rsidRPr="00B863A3" w:rsidRDefault="00C31ACA" w:rsidP="000B69EA">
      <w:pPr>
        <w:autoSpaceDE w:val="0"/>
        <w:autoSpaceDN w:val="0"/>
        <w:adjustRightInd w:val="0"/>
        <w:ind w:firstLine="708"/>
        <w:jc w:val="both"/>
        <w:rPr>
          <w:lang w:val="uk-UA"/>
        </w:rPr>
      </w:pPr>
      <w:r w:rsidRPr="00B863A3">
        <w:rPr>
          <w:lang w:val="uk-UA"/>
        </w:rPr>
        <w:t xml:space="preserve">Оцінка впливу на сферу </w:t>
      </w:r>
      <w:r w:rsidR="0015108D" w:rsidRPr="00B863A3">
        <w:rPr>
          <w:lang w:val="uk-UA"/>
        </w:rPr>
        <w:t xml:space="preserve">інтересів </w:t>
      </w:r>
      <w:r w:rsidR="001749E9" w:rsidRPr="00B863A3">
        <w:rPr>
          <w:lang w:val="uk-UA"/>
        </w:rPr>
        <w:t>органу місцевого самоврядування</w:t>
      </w:r>
      <w:r w:rsidRPr="00B863A3">
        <w:rPr>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7"/>
        <w:gridCol w:w="4140"/>
        <w:gridCol w:w="3622"/>
      </w:tblGrid>
      <w:tr w:rsidR="00C31ACA" w:rsidRPr="00B863A3" w:rsidTr="00D663C9">
        <w:trPr>
          <w:jc w:val="center"/>
        </w:trPr>
        <w:tc>
          <w:tcPr>
            <w:tcW w:w="2467"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Вид альтернативи</w:t>
            </w:r>
          </w:p>
        </w:tc>
        <w:tc>
          <w:tcPr>
            <w:tcW w:w="4140"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Вигоди</w:t>
            </w:r>
          </w:p>
        </w:tc>
        <w:tc>
          <w:tcPr>
            <w:tcW w:w="3622"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Витрати</w:t>
            </w:r>
          </w:p>
        </w:tc>
      </w:tr>
      <w:tr w:rsidR="00F85631" w:rsidRPr="00B863A3" w:rsidTr="00D663C9">
        <w:trPr>
          <w:jc w:val="center"/>
        </w:trPr>
        <w:tc>
          <w:tcPr>
            <w:tcW w:w="2467" w:type="dxa"/>
            <w:tcBorders>
              <w:top w:val="single" w:sz="4" w:space="0" w:color="auto"/>
              <w:left w:val="single" w:sz="4" w:space="0" w:color="auto"/>
              <w:bottom w:val="single" w:sz="4" w:space="0" w:color="auto"/>
              <w:right w:val="single" w:sz="4" w:space="0" w:color="auto"/>
            </w:tcBorders>
          </w:tcPr>
          <w:p w:rsidR="00F85631" w:rsidRPr="00B863A3" w:rsidRDefault="00F85631" w:rsidP="00784EB9">
            <w:pPr>
              <w:jc w:val="center"/>
              <w:rPr>
                <w:lang w:val="uk-UA"/>
              </w:rPr>
            </w:pPr>
            <w:r w:rsidRPr="00B863A3">
              <w:rPr>
                <w:rStyle w:val="apple-style-span"/>
                <w:lang w:val="uk-UA"/>
              </w:rPr>
              <w:t>Альтернатива 1</w:t>
            </w:r>
          </w:p>
        </w:tc>
        <w:tc>
          <w:tcPr>
            <w:tcW w:w="4140" w:type="dxa"/>
            <w:tcBorders>
              <w:top w:val="single" w:sz="4" w:space="0" w:color="auto"/>
              <w:left w:val="single" w:sz="4" w:space="0" w:color="auto"/>
              <w:bottom w:val="single" w:sz="4" w:space="0" w:color="auto"/>
              <w:right w:val="single" w:sz="4" w:space="0" w:color="auto"/>
            </w:tcBorders>
          </w:tcPr>
          <w:p w:rsidR="00F85631" w:rsidRPr="00B863A3" w:rsidRDefault="001749E9" w:rsidP="001749E9">
            <w:pPr>
              <w:jc w:val="center"/>
              <w:rPr>
                <w:lang w:val="uk-UA"/>
              </w:rPr>
            </w:pPr>
            <w:r w:rsidRPr="00B863A3">
              <w:rPr>
                <w:lang w:val="uk-UA"/>
              </w:rPr>
              <w:t xml:space="preserve">Відсутні </w:t>
            </w:r>
          </w:p>
        </w:tc>
        <w:tc>
          <w:tcPr>
            <w:tcW w:w="3622" w:type="dxa"/>
            <w:tcBorders>
              <w:top w:val="single" w:sz="4" w:space="0" w:color="auto"/>
              <w:left w:val="single" w:sz="4" w:space="0" w:color="auto"/>
              <w:bottom w:val="single" w:sz="4" w:space="0" w:color="auto"/>
              <w:right w:val="single" w:sz="4" w:space="0" w:color="auto"/>
            </w:tcBorders>
          </w:tcPr>
          <w:p w:rsidR="00F85631" w:rsidRPr="00B863A3" w:rsidRDefault="00F85631" w:rsidP="00784EB9">
            <w:pPr>
              <w:jc w:val="center"/>
              <w:rPr>
                <w:lang w:val="uk-UA"/>
              </w:rPr>
            </w:pPr>
            <w:r w:rsidRPr="00B863A3">
              <w:rPr>
                <w:lang w:val="uk-UA"/>
              </w:rPr>
              <w:t>Відсутні</w:t>
            </w:r>
          </w:p>
        </w:tc>
      </w:tr>
      <w:tr w:rsidR="00F85631" w:rsidRPr="00B863A3" w:rsidTr="00D663C9">
        <w:trPr>
          <w:trHeight w:val="60"/>
          <w:jc w:val="center"/>
        </w:trPr>
        <w:tc>
          <w:tcPr>
            <w:tcW w:w="2467" w:type="dxa"/>
            <w:tcBorders>
              <w:top w:val="single" w:sz="4" w:space="0" w:color="auto"/>
              <w:left w:val="single" w:sz="4" w:space="0" w:color="auto"/>
              <w:bottom w:val="single" w:sz="4" w:space="0" w:color="auto"/>
              <w:right w:val="single" w:sz="4" w:space="0" w:color="auto"/>
            </w:tcBorders>
          </w:tcPr>
          <w:p w:rsidR="00F85631" w:rsidRPr="00B863A3" w:rsidRDefault="00F85631" w:rsidP="00F85631">
            <w:pPr>
              <w:jc w:val="center"/>
              <w:rPr>
                <w:lang w:val="uk-UA"/>
              </w:rPr>
            </w:pPr>
            <w:r w:rsidRPr="00B863A3">
              <w:rPr>
                <w:lang w:val="uk-UA"/>
              </w:rPr>
              <w:t>Альтернатива 2</w:t>
            </w:r>
          </w:p>
        </w:tc>
        <w:tc>
          <w:tcPr>
            <w:tcW w:w="4140" w:type="dxa"/>
            <w:tcBorders>
              <w:top w:val="single" w:sz="4" w:space="0" w:color="auto"/>
              <w:left w:val="single" w:sz="4" w:space="0" w:color="auto"/>
              <w:bottom w:val="single" w:sz="4" w:space="0" w:color="auto"/>
              <w:right w:val="single" w:sz="4" w:space="0" w:color="auto"/>
            </w:tcBorders>
          </w:tcPr>
          <w:p w:rsidR="001749E9" w:rsidRPr="00B863A3" w:rsidRDefault="001749E9" w:rsidP="00F85631">
            <w:pPr>
              <w:jc w:val="both"/>
              <w:rPr>
                <w:lang w:val="uk-UA"/>
              </w:rPr>
            </w:pPr>
            <w:r w:rsidRPr="00B863A3">
              <w:rPr>
                <w:lang w:val="uk-UA"/>
              </w:rPr>
              <w:t>Врегульованість правових та організаційних відносин, пов’язаних з паркуванням транспортних засобів на терито</w:t>
            </w:r>
            <w:r w:rsidR="00112BEF">
              <w:rPr>
                <w:lang w:val="uk-UA"/>
              </w:rPr>
              <w:t>рі</w:t>
            </w:r>
            <w:r w:rsidRPr="00B863A3">
              <w:rPr>
                <w:lang w:val="uk-UA"/>
              </w:rPr>
              <w:t>ї</w:t>
            </w:r>
            <w:r w:rsidR="00112BEF">
              <w:rPr>
                <w:lang w:val="uk-UA"/>
              </w:rPr>
              <w:t xml:space="preserve"> </w:t>
            </w:r>
            <w:r w:rsidR="00C727BA" w:rsidRPr="00C727BA">
              <w:rPr>
                <w:lang w:val="uk-UA"/>
              </w:rPr>
              <w:t>Авангардівської селищної ради</w:t>
            </w:r>
            <w:r w:rsidRPr="00B863A3">
              <w:rPr>
                <w:lang w:val="uk-UA"/>
              </w:rPr>
              <w:t xml:space="preserve">. </w:t>
            </w:r>
          </w:p>
          <w:p w:rsidR="00F85631" w:rsidRPr="00B465C5" w:rsidRDefault="00B465C5" w:rsidP="00F7597E">
            <w:pPr>
              <w:jc w:val="both"/>
              <w:rPr>
                <w:lang w:val="uk-UA"/>
              </w:rPr>
            </w:pPr>
            <w:r w:rsidRPr="00B465C5">
              <w:t xml:space="preserve">Забезпечення надходжень до бюджету </w:t>
            </w:r>
            <w:r w:rsidR="00475D80" w:rsidRPr="00475D80">
              <w:t xml:space="preserve">Авангардівської селищної ради </w:t>
            </w:r>
            <w:r w:rsidRPr="00B465C5">
              <w:t>збору</w:t>
            </w:r>
            <w:r w:rsidRPr="00B465C5">
              <w:rPr>
                <w:color w:val="000000"/>
              </w:rPr>
              <w:t xml:space="preserve"> за місця для паркування транспортних засобів</w:t>
            </w:r>
            <w:r w:rsidRPr="00B465C5">
              <w:rPr>
                <w:lang w:val="uk-UA"/>
              </w:rPr>
              <w:t xml:space="preserve"> </w:t>
            </w:r>
          </w:p>
        </w:tc>
        <w:tc>
          <w:tcPr>
            <w:tcW w:w="3622" w:type="dxa"/>
            <w:tcBorders>
              <w:top w:val="single" w:sz="4" w:space="0" w:color="auto"/>
              <w:left w:val="single" w:sz="4" w:space="0" w:color="auto"/>
              <w:bottom w:val="single" w:sz="4" w:space="0" w:color="auto"/>
              <w:right w:val="single" w:sz="4" w:space="0" w:color="auto"/>
            </w:tcBorders>
          </w:tcPr>
          <w:p w:rsidR="00F85631" w:rsidRPr="00B863A3" w:rsidRDefault="00F85631" w:rsidP="00A425B2">
            <w:pPr>
              <w:jc w:val="both"/>
              <w:rPr>
                <w:lang w:val="uk-UA"/>
              </w:rPr>
            </w:pPr>
            <w:r w:rsidRPr="00B863A3">
              <w:rPr>
                <w:lang w:val="uk-UA"/>
              </w:rPr>
              <w:t xml:space="preserve">Витрати </w:t>
            </w:r>
            <w:r w:rsidR="00A425B2" w:rsidRPr="00B863A3">
              <w:rPr>
                <w:lang w:val="uk-UA"/>
              </w:rPr>
              <w:t>на: облаштування парк</w:t>
            </w:r>
            <w:r w:rsidR="00475D80">
              <w:rPr>
                <w:lang w:val="uk-UA"/>
              </w:rPr>
              <w:t>у</w:t>
            </w:r>
            <w:r w:rsidR="00A425B2" w:rsidRPr="00B863A3">
              <w:rPr>
                <w:lang w:val="uk-UA"/>
              </w:rPr>
              <w:t xml:space="preserve">вальних майданчиків; утримання інспекторів з паркування в структурі </w:t>
            </w:r>
            <w:r w:rsidR="00776FE1">
              <w:rPr>
                <w:lang w:val="uk-UA"/>
              </w:rPr>
              <w:t xml:space="preserve">виконавчого </w:t>
            </w:r>
            <w:r w:rsidR="00A425B2" w:rsidRPr="00B863A3">
              <w:rPr>
                <w:lang w:val="uk-UA"/>
              </w:rPr>
              <w:t>органу місцевого с</w:t>
            </w:r>
            <w:r w:rsidR="00475D80">
              <w:rPr>
                <w:lang w:val="uk-UA"/>
              </w:rPr>
              <w:t>а</w:t>
            </w:r>
            <w:r w:rsidR="00A425B2" w:rsidRPr="00B863A3">
              <w:rPr>
                <w:lang w:val="uk-UA"/>
              </w:rPr>
              <w:t>моврядування; поступовий перехід до автоматизованої системи оплати за користування місцями паркування.</w:t>
            </w:r>
          </w:p>
        </w:tc>
      </w:tr>
    </w:tbl>
    <w:p w:rsidR="0006045E" w:rsidRPr="00B863A3" w:rsidRDefault="00C31ACA" w:rsidP="0006045E">
      <w:pPr>
        <w:jc w:val="both"/>
        <w:rPr>
          <w:lang w:val="uk-UA"/>
        </w:rPr>
      </w:pPr>
      <w:r w:rsidRPr="00B863A3">
        <w:rPr>
          <w:lang w:val="uk-UA"/>
        </w:rPr>
        <w:t> </w:t>
      </w:r>
    </w:p>
    <w:p w:rsidR="009833F4" w:rsidRPr="00B863A3" w:rsidRDefault="009833F4" w:rsidP="000B69EA">
      <w:pPr>
        <w:ind w:firstLine="708"/>
        <w:jc w:val="both"/>
        <w:rPr>
          <w:lang w:val="uk-UA"/>
        </w:rPr>
      </w:pPr>
      <w:r w:rsidRPr="00B863A3">
        <w:rPr>
          <w:lang w:val="uk-UA"/>
        </w:rPr>
        <w:t xml:space="preserve">Оцінка впливу </w:t>
      </w:r>
      <w:r w:rsidR="0015108D" w:rsidRPr="00B863A3">
        <w:rPr>
          <w:lang w:val="uk-UA"/>
        </w:rPr>
        <w:t xml:space="preserve">на сферу інтересів громадян: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4059"/>
        <w:gridCol w:w="4085"/>
      </w:tblGrid>
      <w:tr w:rsidR="009833F4" w:rsidRPr="00B863A3" w:rsidTr="00D663C9">
        <w:tc>
          <w:tcPr>
            <w:tcW w:w="1951" w:type="dxa"/>
            <w:shd w:val="clear" w:color="auto" w:fill="auto"/>
          </w:tcPr>
          <w:p w:rsidR="009833F4" w:rsidRPr="00B863A3" w:rsidRDefault="009833F4" w:rsidP="00BF5AE3">
            <w:pPr>
              <w:jc w:val="center"/>
              <w:rPr>
                <w:lang w:val="uk-UA"/>
              </w:rPr>
            </w:pPr>
            <w:r w:rsidRPr="00B863A3">
              <w:rPr>
                <w:lang w:val="uk-UA"/>
              </w:rPr>
              <w:t>Вид альтернативи</w:t>
            </w:r>
          </w:p>
        </w:tc>
        <w:tc>
          <w:tcPr>
            <w:tcW w:w="4111" w:type="dxa"/>
            <w:shd w:val="clear" w:color="auto" w:fill="auto"/>
          </w:tcPr>
          <w:p w:rsidR="009833F4" w:rsidRPr="00B863A3" w:rsidRDefault="009833F4" w:rsidP="00BF5AE3">
            <w:pPr>
              <w:jc w:val="center"/>
              <w:rPr>
                <w:lang w:val="uk-UA"/>
              </w:rPr>
            </w:pPr>
            <w:r w:rsidRPr="00B863A3">
              <w:rPr>
                <w:lang w:val="uk-UA"/>
              </w:rPr>
              <w:t>Вигоди</w:t>
            </w:r>
          </w:p>
        </w:tc>
        <w:tc>
          <w:tcPr>
            <w:tcW w:w="4144" w:type="dxa"/>
            <w:shd w:val="clear" w:color="auto" w:fill="auto"/>
          </w:tcPr>
          <w:p w:rsidR="009833F4" w:rsidRPr="00B863A3" w:rsidRDefault="009833F4" w:rsidP="00BF5AE3">
            <w:pPr>
              <w:jc w:val="center"/>
              <w:rPr>
                <w:lang w:val="uk-UA"/>
              </w:rPr>
            </w:pPr>
            <w:r w:rsidRPr="00B863A3">
              <w:rPr>
                <w:lang w:val="uk-UA"/>
              </w:rPr>
              <w:t>Витрати</w:t>
            </w:r>
          </w:p>
        </w:tc>
      </w:tr>
      <w:tr w:rsidR="009833F4" w:rsidRPr="00B863A3" w:rsidTr="00D663C9">
        <w:tc>
          <w:tcPr>
            <w:tcW w:w="1951" w:type="dxa"/>
            <w:shd w:val="clear" w:color="auto" w:fill="auto"/>
          </w:tcPr>
          <w:p w:rsidR="009833F4" w:rsidRPr="00B863A3" w:rsidRDefault="009833F4" w:rsidP="00BF5AE3">
            <w:pPr>
              <w:jc w:val="center"/>
              <w:rPr>
                <w:lang w:val="uk-UA"/>
              </w:rPr>
            </w:pPr>
            <w:r w:rsidRPr="00B863A3">
              <w:rPr>
                <w:rStyle w:val="apple-style-span"/>
                <w:lang w:val="uk-UA"/>
              </w:rPr>
              <w:t>Альтернатива 1</w:t>
            </w:r>
          </w:p>
        </w:tc>
        <w:tc>
          <w:tcPr>
            <w:tcW w:w="4111" w:type="dxa"/>
            <w:shd w:val="clear" w:color="auto" w:fill="auto"/>
          </w:tcPr>
          <w:p w:rsidR="009833F4" w:rsidRPr="00B863A3" w:rsidRDefault="0015108D" w:rsidP="0015108D">
            <w:pPr>
              <w:jc w:val="both"/>
              <w:rPr>
                <w:lang w:val="uk-UA"/>
              </w:rPr>
            </w:pPr>
            <w:r w:rsidRPr="00B863A3">
              <w:rPr>
                <w:lang w:val="uk-UA"/>
              </w:rPr>
              <w:t>Безкоштовне паркування транс</w:t>
            </w:r>
            <w:r w:rsidR="009172DD">
              <w:rPr>
                <w:lang w:val="uk-UA"/>
              </w:rPr>
              <w:t>по</w:t>
            </w:r>
            <w:r w:rsidRPr="00B863A3">
              <w:rPr>
                <w:lang w:val="uk-UA"/>
              </w:rPr>
              <w:t xml:space="preserve">ртних засобів </w:t>
            </w:r>
            <w:r w:rsidR="00B93EBB" w:rsidRPr="00B863A3">
              <w:rPr>
                <w:color w:val="FF0000"/>
                <w:lang w:val="uk-UA"/>
              </w:rPr>
              <w:t xml:space="preserve"> </w:t>
            </w:r>
          </w:p>
        </w:tc>
        <w:tc>
          <w:tcPr>
            <w:tcW w:w="4144" w:type="dxa"/>
            <w:shd w:val="clear" w:color="auto" w:fill="auto"/>
          </w:tcPr>
          <w:p w:rsidR="009833F4" w:rsidRPr="00B863A3" w:rsidRDefault="0015108D" w:rsidP="0015108D">
            <w:pPr>
              <w:pStyle w:val="23"/>
              <w:shd w:val="clear" w:color="auto" w:fill="auto"/>
              <w:spacing w:before="0" w:after="0" w:line="266" w:lineRule="exact"/>
              <w:rPr>
                <w:sz w:val="24"/>
                <w:szCs w:val="24"/>
                <w:lang w:val="uk-UA"/>
              </w:rPr>
            </w:pPr>
            <w:r w:rsidRPr="00B863A3">
              <w:rPr>
                <w:rStyle w:val="212pt0pt"/>
              </w:rPr>
              <w:t>Відсутні</w:t>
            </w:r>
          </w:p>
        </w:tc>
      </w:tr>
      <w:tr w:rsidR="009833F4" w:rsidRPr="00B863A3" w:rsidTr="00D663C9">
        <w:tc>
          <w:tcPr>
            <w:tcW w:w="1951" w:type="dxa"/>
            <w:shd w:val="clear" w:color="auto" w:fill="auto"/>
          </w:tcPr>
          <w:p w:rsidR="009833F4" w:rsidRPr="00B863A3" w:rsidRDefault="009833F4" w:rsidP="00BF5AE3">
            <w:pPr>
              <w:jc w:val="center"/>
              <w:rPr>
                <w:lang w:val="uk-UA"/>
              </w:rPr>
            </w:pPr>
            <w:r w:rsidRPr="00B863A3">
              <w:rPr>
                <w:lang w:val="uk-UA"/>
              </w:rPr>
              <w:t>Альтернатива 2</w:t>
            </w:r>
          </w:p>
        </w:tc>
        <w:tc>
          <w:tcPr>
            <w:tcW w:w="4111" w:type="dxa"/>
            <w:shd w:val="clear" w:color="auto" w:fill="auto"/>
          </w:tcPr>
          <w:p w:rsidR="0015108D" w:rsidRPr="00B863A3" w:rsidRDefault="0015108D" w:rsidP="0015108D">
            <w:pPr>
              <w:jc w:val="both"/>
              <w:rPr>
                <w:lang w:val="uk-UA"/>
              </w:rPr>
            </w:pPr>
            <w:r w:rsidRPr="00B863A3">
              <w:rPr>
                <w:lang w:val="uk-UA"/>
              </w:rPr>
              <w:t xml:space="preserve">Забезпечення належних умов паркування. Наявність на території </w:t>
            </w:r>
            <w:r w:rsidR="009172DD" w:rsidRPr="009172DD">
              <w:rPr>
                <w:lang w:val="uk-UA"/>
              </w:rPr>
              <w:t>Авангардівської селищної ради</w:t>
            </w:r>
            <w:r w:rsidRPr="00B863A3">
              <w:rPr>
                <w:lang w:val="uk-UA"/>
              </w:rPr>
              <w:t xml:space="preserve"> мережі майданчиків для платного паркування.</w:t>
            </w:r>
          </w:p>
          <w:p w:rsidR="009833F4" w:rsidRPr="00B863A3" w:rsidRDefault="0015108D" w:rsidP="0015108D">
            <w:pPr>
              <w:jc w:val="both"/>
              <w:rPr>
                <w:lang w:val="uk-UA"/>
              </w:rPr>
            </w:pPr>
            <w:r w:rsidRPr="00B863A3">
              <w:rPr>
                <w:lang w:val="uk-UA"/>
              </w:rPr>
              <w:t>Надання власникам автотранспорту кваліфікованих послуг з користування майданчиками для платного паркування. Покращення естетичного вигляду та благоустрою населеного пун</w:t>
            </w:r>
            <w:r w:rsidR="009172DD">
              <w:rPr>
                <w:lang w:val="uk-UA"/>
              </w:rPr>
              <w:t>кт</w:t>
            </w:r>
            <w:r w:rsidRPr="00B863A3">
              <w:rPr>
                <w:lang w:val="uk-UA"/>
              </w:rPr>
              <w:t xml:space="preserve">у. Підвищення рівня безпеки дорожнього руху та пропускної спроможності проїзних частин на території населеного пункту. Прозорий механізм оплати за парковку. </w:t>
            </w:r>
          </w:p>
        </w:tc>
        <w:tc>
          <w:tcPr>
            <w:tcW w:w="4144" w:type="dxa"/>
            <w:shd w:val="clear" w:color="auto" w:fill="auto"/>
          </w:tcPr>
          <w:p w:rsidR="009833F4" w:rsidRPr="00B863A3" w:rsidRDefault="0015108D" w:rsidP="0015108D">
            <w:pPr>
              <w:pStyle w:val="23"/>
              <w:shd w:val="clear" w:color="auto" w:fill="auto"/>
              <w:spacing w:before="0" w:after="0" w:line="266" w:lineRule="exact"/>
              <w:rPr>
                <w:sz w:val="24"/>
                <w:szCs w:val="24"/>
                <w:lang w:val="uk-UA"/>
              </w:rPr>
            </w:pPr>
            <w:r w:rsidRPr="00B863A3">
              <w:rPr>
                <w:rStyle w:val="212pt0pt"/>
              </w:rPr>
              <w:t xml:space="preserve">Сплата за паркуваня трансопртного засобу </w:t>
            </w:r>
          </w:p>
        </w:tc>
      </w:tr>
    </w:tbl>
    <w:p w:rsidR="009833F4" w:rsidRPr="00B863A3" w:rsidRDefault="009833F4" w:rsidP="0006045E">
      <w:pPr>
        <w:jc w:val="both"/>
        <w:rPr>
          <w:lang w:val="uk-UA"/>
        </w:rPr>
      </w:pPr>
    </w:p>
    <w:p w:rsidR="00B863A3" w:rsidRPr="00E27BD2" w:rsidRDefault="009833F4" w:rsidP="00B863A3">
      <w:pPr>
        <w:jc w:val="both"/>
        <w:rPr>
          <w:lang w:val="uk-UA"/>
        </w:rPr>
      </w:pPr>
      <w:r w:rsidRPr="00B863A3">
        <w:rPr>
          <w:lang w:val="uk-UA"/>
        </w:rPr>
        <w:tab/>
      </w:r>
      <w:r w:rsidR="000706D7" w:rsidRPr="00E27BD2">
        <w:rPr>
          <w:lang w:val="uk-UA"/>
        </w:rPr>
        <w:t>Кількість суб’єктів господарювання, що підпадають під дію регулювання.</w:t>
      </w:r>
    </w:p>
    <w:p w:rsidR="00B863A3" w:rsidRPr="00E27BD2" w:rsidRDefault="00B863A3" w:rsidP="00B863A3">
      <w:pPr>
        <w:jc w:val="both"/>
        <w:rPr>
          <w:lang w:val="uk-UA"/>
        </w:rPr>
      </w:pPr>
    </w:p>
    <w:p w:rsidR="00EB00AB" w:rsidRPr="00E27BD2" w:rsidRDefault="00EB00AB" w:rsidP="00EB00AB">
      <w:pPr>
        <w:widowControl w:val="0"/>
        <w:spacing w:line="280" w:lineRule="exact"/>
        <w:jc w:val="center"/>
        <w:rPr>
          <w:b/>
          <w:bCs/>
          <w:sz w:val="22"/>
          <w:szCs w:val="22"/>
          <w:shd w:val="clear" w:color="auto" w:fill="FFFFFF"/>
          <w:lang w:val="uk-UA" w:eastAsia="uk-UA"/>
        </w:rPr>
      </w:pPr>
      <w:r w:rsidRPr="00E27BD2">
        <w:rPr>
          <w:b/>
          <w:bCs/>
          <w:sz w:val="22"/>
          <w:szCs w:val="22"/>
          <w:shd w:val="clear" w:color="auto" w:fill="FFFFFF"/>
          <w:lang w:eastAsia="uk-UA"/>
        </w:rPr>
        <w:t>Оцінка впливу на сферу інтересів суб’єктів господарювання</w:t>
      </w:r>
    </w:p>
    <w:p w:rsidR="00EB00AB" w:rsidRPr="00E27BD2" w:rsidRDefault="00EB00AB" w:rsidP="00EB00AB">
      <w:pPr>
        <w:widowControl w:val="0"/>
        <w:spacing w:line="280" w:lineRule="exact"/>
        <w:rPr>
          <w:b/>
          <w:bCs/>
          <w:sz w:val="28"/>
          <w:szCs w:val="28"/>
        </w:rPr>
      </w:pPr>
    </w:p>
    <w:tbl>
      <w:tblPr>
        <w:tblW w:w="0" w:type="auto"/>
        <w:tblInd w:w="605" w:type="dxa"/>
        <w:tblLayout w:type="fixed"/>
        <w:tblCellMar>
          <w:left w:w="0" w:type="dxa"/>
          <w:right w:w="0" w:type="dxa"/>
        </w:tblCellMar>
        <w:tblLook w:val="04A0" w:firstRow="1" w:lastRow="0" w:firstColumn="1" w:lastColumn="0" w:noHBand="0" w:noVBand="1"/>
      </w:tblPr>
      <w:tblGrid>
        <w:gridCol w:w="2640"/>
        <w:gridCol w:w="1800"/>
        <w:gridCol w:w="1440"/>
        <w:gridCol w:w="1320"/>
        <w:gridCol w:w="1440"/>
        <w:gridCol w:w="1320"/>
      </w:tblGrid>
      <w:tr w:rsidR="00EB00AB" w:rsidRPr="00E27BD2" w:rsidTr="00EB00AB">
        <w:trPr>
          <w:trHeight w:hRule="exact" w:val="336"/>
        </w:trPr>
        <w:tc>
          <w:tcPr>
            <w:tcW w:w="2640" w:type="dxa"/>
            <w:tcBorders>
              <w:top w:val="single" w:sz="4" w:space="0" w:color="auto"/>
              <w:left w:val="single" w:sz="4" w:space="0" w:color="auto"/>
              <w:bottom w:val="nil"/>
              <w:right w:val="nil"/>
            </w:tcBorders>
            <w:shd w:val="clear" w:color="auto" w:fill="FFFFFF"/>
            <w:vAlign w:val="bottom"/>
            <w:hideMark/>
          </w:tcPr>
          <w:p w:rsidR="00EB00AB" w:rsidRPr="00E27BD2" w:rsidRDefault="00EB00AB" w:rsidP="00EB00AB">
            <w:pPr>
              <w:widowControl w:val="0"/>
              <w:spacing w:line="280" w:lineRule="exact"/>
              <w:jc w:val="center"/>
            </w:pPr>
            <w:r w:rsidRPr="00E27BD2">
              <w:rPr>
                <w:b/>
                <w:bCs/>
                <w:shd w:val="clear" w:color="auto" w:fill="FFFFFF"/>
                <w:lang w:eastAsia="uk-UA"/>
              </w:rPr>
              <w:t>Показник</w:t>
            </w:r>
          </w:p>
        </w:tc>
        <w:tc>
          <w:tcPr>
            <w:tcW w:w="1800" w:type="dxa"/>
            <w:tcBorders>
              <w:top w:val="single" w:sz="4" w:space="0" w:color="auto"/>
              <w:left w:val="single" w:sz="4" w:space="0" w:color="auto"/>
              <w:bottom w:val="nil"/>
              <w:right w:val="nil"/>
            </w:tcBorders>
            <w:shd w:val="clear" w:color="auto" w:fill="FFFFFF"/>
            <w:vAlign w:val="bottom"/>
            <w:hideMark/>
          </w:tcPr>
          <w:p w:rsidR="00EB00AB" w:rsidRPr="00E27BD2" w:rsidRDefault="00EB00AB" w:rsidP="00EB00AB">
            <w:pPr>
              <w:widowControl w:val="0"/>
              <w:spacing w:line="280" w:lineRule="exact"/>
              <w:ind w:left="260"/>
            </w:pPr>
            <w:r w:rsidRPr="00E27BD2">
              <w:rPr>
                <w:b/>
                <w:bCs/>
                <w:shd w:val="clear" w:color="auto" w:fill="FFFFFF"/>
                <w:lang w:eastAsia="uk-UA"/>
              </w:rPr>
              <w:t>Великі</w:t>
            </w:r>
          </w:p>
        </w:tc>
        <w:tc>
          <w:tcPr>
            <w:tcW w:w="1440" w:type="dxa"/>
            <w:tcBorders>
              <w:top w:val="single" w:sz="4" w:space="0" w:color="auto"/>
              <w:left w:val="single" w:sz="4" w:space="0" w:color="auto"/>
              <w:bottom w:val="nil"/>
              <w:right w:val="nil"/>
            </w:tcBorders>
            <w:shd w:val="clear" w:color="auto" w:fill="FFFFFF"/>
            <w:vAlign w:val="bottom"/>
            <w:hideMark/>
          </w:tcPr>
          <w:p w:rsidR="00EB00AB" w:rsidRPr="00E27BD2" w:rsidRDefault="00EB00AB" w:rsidP="00EB00AB">
            <w:pPr>
              <w:widowControl w:val="0"/>
              <w:spacing w:line="280" w:lineRule="exact"/>
              <w:ind w:left="280"/>
            </w:pPr>
            <w:r w:rsidRPr="00E27BD2">
              <w:rPr>
                <w:b/>
                <w:bCs/>
                <w:shd w:val="clear" w:color="auto" w:fill="FFFFFF"/>
                <w:lang w:eastAsia="uk-UA"/>
              </w:rPr>
              <w:t>Середні</w:t>
            </w:r>
          </w:p>
        </w:tc>
        <w:tc>
          <w:tcPr>
            <w:tcW w:w="1320" w:type="dxa"/>
            <w:tcBorders>
              <w:top w:val="single" w:sz="4" w:space="0" w:color="auto"/>
              <w:left w:val="single" w:sz="4" w:space="0" w:color="auto"/>
              <w:bottom w:val="nil"/>
              <w:right w:val="nil"/>
            </w:tcBorders>
            <w:shd w:val="clear" w:color="auto" w:fill="FFFFFF"/>
            <w:vAlign w:val="bottom"/>
            <w:hideMark/>
          </w:tcPr>
          <w:p w:rsidR="00EB00AB" w:rsidRPr="00E27BD2" w:rsidRDefault="00EB00AB" w:rsidP="00EB00AB">
            <w:pPr>
              <w:widowControl w:val="0"/>
              <w:spacing w:line="280" w:lineRule="exact"/>
              <w:jc w:val="center"/>
            </w:pPr>
            <w:r w:rsidRPr="00E27BD2">
              <w:rPr>
                <w:b/>
                <w:bCs/>
                <w:shd w:val="clear" w:color="auto" w:fill="FFFFFF"/>
                <w:lang w:eastAsia="uk-UA"/>
              </w:rPr>
              <w:t>Малі</w:t>
            </w:r>
          </w:p>
        </w:tc>
        <w:tc>
          <w:tcPr>
            <w:tcW w:w="1440" w:type="dxa"/>
            <w:tcBorders>
              <w:top w:val="single" w:sz="4" w:space="0" w:color="auto"/>
              <w:left w:val="single" w:sz="4" w:space="0" w:color="auto"/>
              <w:bottom w:val="nil"/>
              <w:right w:val="nil"/>
            </w:tcBorders>
            <w:shd w:val="clear" w:color="auto" w:fill="FFFFFF"/>
            <w:vAlign w:val="bottom"/>
            <w:hideMark/>
          </w:tcPr>
          <w:p w:rsidR="00EB00AB" w:rsidRPr="00E27BD2" w:rsidRDefault="00EB00AB" w:rsidP="00EB00AB">
            <w:pPr>
              <w:widowControl w:val="0"/>
              <w:spacing w:line="280" w:lineRule="exact"/>
              <w:ind w:left="360"/>
            </w:pPr>
            <w:r w:rsidRPr="00E27BD2">
              <w:rPr>
                <w:b/>
                <w:bCs/>
                <w:shd w:val="clear" w:color="auto" w:fill="FFFFFF"/>
                <w:lang w:eastAsia="uk-UA"/>
              </w:rPr>
              <w:t>Мікро</w:t>
            </w:r>
          </w:p>
        </w:tc>
        <w:tc>
          <w:tcPr>
            <w:tcW w:w="1320" w:type="dxa"/>
            <w:tcBorders>
              <w:top w:val="single" w:sz="4" w:space="0" w:color="auto"/>
              <w:left w:val="single" w:sz="4" w:space="0" w:color="auto"/>
              <w:bottom w:val="nil"/>
              <w:right w:val="single" w:sz="4" w:space="0" w:color="auto"/>
            </w:tcBorders>
            <w:shd w:val="clear" w:color="auto" w:fill="FFFFFF"/>
            <w:vAlign w:val="bottom"/>
            <w:hideMark/>
          </w:tcPr>
          <w:p w:rsidR="00EB00AB" w:rsidRPr="00E27BD2" w:rsidRDefault="00EB00AB" w:rsidP="00EB00AB">
            <w:pPr>
              <w:widowControl w:val="0"/>
              <w:spacing w:line="280" w:lineRule="exact"/>
              <w:jc w:val="center"/>
            </w:pPr>
            <w:r w:rsidRPr="00E27BD2">
              <w:rPr>
                <w:b/>
                <w:bCs/>
                <w:shd w:val="clear" w:color="auto" w:fill="FFFFFF"/>
                <w:lang w:eastAsia="uk-UA"/>
              </w:rPr>
              <w:t>Разом</w:t>
            </w:r>
          </w:p>
        </w:tc>
      </w:tr>
      <w:tr w:rsidR="00EB00AB" w:rsidRPr="00E27BD2" w:rsidTr="00EB00AB">
        <w:trPr>
          <w:trHeight w:hRule="exact" w:val="1301"/>
        </w:trPr>
        <w:tc>
          <w:tcPr>
            <w:tcW w:w="2640" w:type="dxa"/>
            <w:tcBorders>
              <w:top w:val="single" w:sz="4" w:space="0" w:color="auto"/>
              <w:left w:val="single" w:sz="4" w:space="0" w:color="auto"/>
              <w:bottom w:val="nil"/>
              <w:right w:val="nil"/>
            </w:tcBorders>
            <w:shd w:val="clear" w:color="auto" w:fill="FFFFFF"/>
            <w:vAlign w:val="bottom"/>
            <w:hideMark/>
          </w:tcPr>
          <w:p w:rsidR="00EB00AB" w:rsidRPr="00E27BD2" w:rsidRDefault="00EB00AB" w:rsidP="00EB00AB">
            <w:pPr>
              <w:widowControl w:val="0"/>
              <w:spacing w:line="322" w:lineRule="exact"/>
            </w:pPr>
            <w:r w:rsidRPr="00E27BD2">
              <w:rPr>
                <w:b/>
                <w:bCs/>
                <w:shd w:val="clear" w:color="auto" w:fill="FFFFFF"/>
                <w:lang w:eastAsia="uk-UA"/>
              </w:rPr>
              <w:t>Кількість суб’єктів господарювання, що підпадають під дію регулювання:</w:t>
            </w:r>
          </w:p>
        </w:tc>
        <w:tc>
          <w:tcPr>
            <w:tcW w:w="1800" w:type="dxa"/>
            <w:tcBorders>
              <w:top w:val="single" w:sz="4" w:space="0" w:color="auto"/>
              <w:left w:val="single" w:sz="4" w:space="0" w:color="auto"/>
              <w:bottom w:val="nil"/>
              <w:right w:val="nil"/>
            </w:tcBorders>
            <w:shd w:val="clear" w:color="auto" w:fill="FFFFFF"/>
          </w:tcPr>
          <w:p w:rsidR="00E27BD2" w:rsidRPr="00E27BD2" w:rsidRDefault="00E27BD2" w:rsidP="00E27BD2">
            <w:pPr>
              <w:widowControl w:val="0"/>
              <w:jc w:val="center"/>
              <w:rPr>
                <w:rFonts w:eastAsia="Arial Unicode MS"/>
                <w:lang w:val="uk-UA"/>
              </w:rPr>
            </w:pPr>
          </w:p>
          <w:p w:rsidR="00E27BD2" w:rsidRPr="00E27BD2" w:rsidRDefault="00E27BD2" w:rsidP="00E27BD2">
            <w:pPr>
              <w:jc w:val="center"/>
              <w:rPr>
                <w:rFonts w:eastAsia="Arial Unicode MS"/>
                <w:lang w:val="uk-UA"/>
              </w:rPr>
            </w:pPr>
          </w:p>
          <w:p w:rsidR="00EB00AB" w:rsidRPr="00E27BD2" w:rsidRDefault="00E27BD2" w:rsidP="00E27BD2">
            <w:pPr>
              <w:jc w:val="center"/>
              <w:rPr>
                <w:rFonts w:eastAsia="Arial Unicode MS"/>
                <w:lang w:val="uk-UA"/>
              </w:rPr>
            </w:pPr>
            <w:r w:rsidRPr="00E27BD2">
              <w:rPr>
                <w:rFonts w:eastAsia="Arial Unicode MS"/>
                <w:lang w:val="uk-UA"/>
              </w:rPr>
              <w:t>3</w:t>
            </w:r>
          </w:p>
        </w:tc>
        <w:tc>
          <w:tcPr>
            <w:tcW w:w="1440" w:type="dxa"/>
            <w:tcBorders>
              <w:top w:val="single" w:sz="4" w:space="0" w:color="auto"/>
              <w:left w:val="single" w:sz="4" w:space="0" w:color="auto"/>
              <w:bottom w:val="nil"/>
              <w:right w:val="nil"/>
            </w:tcBorders>
            <w:shd w:val="clear" w:color="auto" w:fill="FFFFFF"/>
          </w:tcPr>
          <w:p w:rsidR="00E27BD2" w:rsidRPr="00E27BD2" w:rsidRDefault="00E27BD2" w:rsidP="00E27BD2">
            <w:pPr>
              <w:widowControl w:val="0"/>
              <w:jc w:val="center"/>
              <w:rPr>
                <w:rFonts w:eastAsia="Arial Unicode MS"/>
                <w:lang w:val="uk-UA"/>
              </w:rPr>
            </w:pPr>
          </w:p>
          <w:p w:rsidR="00E27BD2" w:rsidRPr="00E27BD2" w:rsidRDefault="00E27BD2" w:rsidP="00E27BD2">
            <w:pPr>
              <w:jc w:val="center"/>
              <w:rPr>
                <w:rFonts w:eastAsia="Arial Unicode MS"/>
                <w:lang w:val="uk-UA"/>
              </w:rPr>
            </w:pPr>
          </w:p>
          <w:p w:rsidR="00EB00AB" w:rsidRPr="00E27BD2" w:rsidRDefault="00E27BD2" w:rsidP="00E27BD2">
            <w:pPr>
              <w:jc w:val="center"/>
              <w:rPr>
                <w:rFonts w:eastAsia="Arial Unicode MS"/>
                <w:lang w:val="uk-UA"/>
              </w:rPr>
            </w:pPr>
            <w:r w:rsidRPr="00E27BD2">
              <w:rPr>
                <w:rFonts w:eastAsia="Arial Unicode MS"/>
                <w:lang w:val="uk-UA"/>
              </w:rPr>
              <w:t>7</w:t>
            </w:r>
          </w:p>
        </w:tc>
        <w:tc>
          <w:tcPr>
            <w:tcW w:w="1320" w:type="dxa"/>
            <w:tcBorders>
              <w:top w:val="single" w:sz="4" w:space="0" w:color="auto"/>
              <w:left w:val="single" w:sz="4" w:space="0" w:color="auto"/>
              <w:bottom w:val="nil"/>
              <w:right w:val="nil"/>
            </w:tcBorders>
            <w:shd w:val="clear" w:color="auto" w:fill="FFFFFF"/>
            <w:vAlign w:val="center"/>
            <w:hideMark/>
          </w:tcPr>
          <w:p w:rsidR="00EB00AB" w:rsidRPr="00E27BD2" w:rsidRDefault="00E27BD2" w:rsidP="00E27BD2">
            <w:pPr>
              <w:widowControl w:val="0"/>
              <w:spacing w:line="280" w:lineRule="exact"/>
              <w:jc w:val="center"/>
              <w:rPr>
                <w:lang w:val="uk-UA"/>
              </w:rPr>
            </w:pPr>
            <w:r w:rsidRPr="00E27BD2">
              <w:rPr>
                <w:lang w:val="uk-UA"/>
              </w:rPr>
              <w:t>15</w:t>
            </w:r>
          </w:p>
        </w:tc>
        <w:tc>
          <w:tcPr>
            <w:tcW w:w="1440" w:type="dxa"/>
            <w:tcBorders>
              <w:top w:val="single" w:sz="4" w:space="0" w:color="auto"/>
              <w:left w:val="single" w:sz="4" w:space="0" w:color="auto"/>
              <w:bottom w:val="nil"/>
              <w:right w:val="nil"/>
            </w:tcBorders>
            <w:shd w:val="clear" w:color="auto" w:fill="FFFFFF"/>
            <w:vAlign w:val="center"/>
            <w:hideMark/>
          </w:tcPr>
          <w:p w:rsidR="00EB00AB" w:rsidRPr="00E27BD2" w:rsidRDefault="00E27BD2" w:rsidP="00E27BD2">
            <w:pPr>
              <w:widowControl w:val="0"/>
              <w:spacing w:line="280" w:lineRule="exact"/>
              <w:jc w:val="center"/>
              <w:rPr>
                <w:lang w:val="uk-UA"/>
              </w:rPr>
            </w:pPr>
            <w:r w:rsidRPr="00E27BD2">
              <w:rPr>
                <w:lang w:val="uk-UA"/>
              </w:rPr>
              <w:t>24</w:t>
            </w:r>
          </w:p>
        </w:tc>
        <w:tc>
          <w:tcPr>
            <w:tcW w:w="1320" w:type="dxa"/>
            <w:tcBorders>
              <w:top w:val="single" w:sz="4" w:space="0" w:color="auto"/>
              <w:left w:val="single" w:sz="4" w:space="0" w:color="auto"/>
              <w:bottom w:val="nil"/>
              <w:right w:val="single" w:sz="4" w:space="0" w:color="auto"/>
            </w:tcBorders>
            <w:shd w:val="clear" w:color="auto" w:fill="FFFFFF"/>
            <w:vAlign w:val="center"/>
            <w:hideMark/>
          </w:tcPr>
          <w:p w:rsidR="00EB00AB" w:rsidRPr="00E27BD2" w:rsidRDefault="00E27BD2" w:rsidP="00E27BD2">
            <w:pPr>
              <w:widowControl w:val="0"/>
              <w:spacing w:line="280" w:lineRule="exact"/>
              <w:jc w:val="center"/>
              <w:rPr>
                <w:lang w:val="uk-UA"/>
              </w:rPr>
            </w:pPr>
            <w:r w:rsidRPr="00E27BD2">
              <w:rPr>
                <w:lang w:val="uk-UA"/>
              </w:rPr>
              <w:t>49</w:t>
            </w:r>
          </w:p>
        </w:tc>
      </w:tr>
      <w:tr w:rsidR="00EB00AB" w:rsidRPr="00E27BD2" w:rsidTr="00EB00AB">
        <w:trPr>
          <w:trHeight w:hRule="exact" w:val="1406"/>
        </w:trPr>
        <w:tc>
          <w:tcPr>
            <w:tcW w:w="2640" w:type="dxa"/>
            <w:tcBorders>
              <w:top w:val="single" w:sz="4" w:space="0" w:color="auto"/>
              <w:left w:val="single" w:sz="4" w:space="0" w:color="auto"/>
              <w:bottom w:val="nil"/>
              <w:right w:val="nil"/>
            </w:tcBorders>
            <w:shd w:val="clear" w:color="auto" w:fill="FFFFFF"/>
            <w:vAlign w:val="bottom"/>
            <w:hideMark/>
          </w:tcPr>
          <w:p w:rsidR="00EB00AB" w:rsidRPr="00E27BD2" w:rsidRDefault="00EB00AB" w:rsidP="00EB00AB">
            <w:pPr>
              <w:widowControl w:val="0"/>
              <w:spacing w:line="322" w:lineRule="exact"/>
            </w:pPr>
            <w:r w:rsidRPr="00E27BD2">
              <w:rPr>
                <w:b/>
                <w:bCs/>
                <w:shd w:val="clear" w:color="auto" w:fill="FFFFFF"/>
                <w:lang w:eastAsia="uk-UA"/>
              </w:rPr>
              <w:t>Загальна кількість суб’єктів господарюванні зареєстрованих в місті</w:t>
            </w:r>
          </w:p>
        </w:tc>
        <w:tc>
          <w:tcPr>
            <w:tcW w:w="1800" w:type="dxa"/>
            <w:tcBorders>
              <w:top w:val="single" w:sz="4" w:space="0" w:color="auto"/>
              <w:left w:val="single" w:sz="4" w:space="0" w:color="auto"/>
              <w:bottom w:val="nil"/>
              <w:right w:val="nil"/>
            </w:tcBorders>
            <w:shd w:val="clear" w:color="auto" w:fill="FFFFFF"/>
          </w:tcPr>
          <w:p w:rsidR="00EB00AB" w:rsidRPr="00E27BD2" w:rsidRDefault="00EB00AB" w:rsidP="00E27BD2">
            <w:pPr>
              <w:widowControl w:val="0"/>
              <w:jc w:val="center"/>
              <w:rPr>
                <w:rFonts w:eastAsia="Arial Unicode MS"/>
                <w:lang w:val="uk-UA"/>
              </w:rPr>
            </w:pPr>
          </w:p>
          <w:p w:rsidR="00ED2E25" w:rsidRDefault="00ED2E25" w:rsidP="00E27BD2">
            <w:pPr>
              <w:widowControl w:val="0"/>
              <w:jc w:val="center"/>
              <w:rPr>
                <w:rFonts w:eastAsia="Arial Unicode MS"/>
                <w:lang w:val="uk-UA"/>
              </w:rPr>
            </w:pPr>
          </w:p>
          <w:p w:rsidR="00EB00AB" w:rsidRPr="00E27BD2" w:rsidRDefault="00E27BD2" w:rsidP="00E27BD2">
            <w:pPr>
              <w:widowControl w:val="0"/>
              <w:jc w:val="center"/>
              <w:rPr>
                <w:rFonts w:eastAsia="Arial Unicode MS"/>
                <w:lang w:val="uk-UA"/>
              </w:rPr>
            </w:pPr>
            <w:r w:rsidRPr="00E27BD2">
              <w:rPr>
                <w:rFonts w:eastAsia="Arial Unicode MS"/>
                <w:lang w:val="uk-UA"/>
              </w:rPr>
              <w:t>7</w:t>
            </w:r>
          </w:p>
        </w:tc>
        <w:tc>
          <w:tcPr>
            <w:tcW w:w="1440" w:type="dxa"/>
            <w:tcBorders>
              <w:top w:val="single" w:sz="4" w:space="0" w:color="auto"/>
              <w:left w:val="single" w:sz="4" w:space="0" w:color="auto"/>
              <w:bottom w:val="nil"/>
              <w:right w:val="nil"/>
            </w:tcBorders>
            <w:shd w:val="clear" w:color="auto" w:fill="FFFFFF"/>
            <w:vAlign w:val="center"/>
            <w:hideMark/>
          </w:tcPr>
          <w:p w:rsidR="00EB00AB" w:rsidRPr="00E27BD2" w:rsidRDefault="00E27BD2" w:rsidP="00E27BD2">
            <w:pPr>
              <w:widowControl w:val="0"/>
              <w:spacing w:line="280" w:lineRule="exact"/>
              <w:jc w:val="center"/>
              <w:rPr>
                <w:lang w:val="uk-UA"/>
              </w:rPr>
            </w:pPr>
            <w:r w:rsidRPr="00E27BD2">
              <w:rPr>
                <w:lang w:val="uk-UA"/>
              </w:rPr>
              <w:t>28</w:t>
            </w:r>
          </w:p>
        </w:tc>
        <w:tc>
          <w:tcPr>
            <w:tcW w:w="1320" w:type="dxa"/>
            <w:tcBorders>
              <w:top w:val="single" w:sz="4" w:space="0" w:color="auto"/>
              <w:left w:val="single" w:sz="4" w:space="0" w:color="auto"/>
              <w:bottom w:val="nil"/>
              <w:right w:val="nil"/>
            </w:tcBorders>
            <w:shd w:val="clear" w:color="auto" w:fill="FFFFFF"/>
            <w:vAlign w:val="center"/>
            <w:hideMark/>
          </w:tcPr>
          <w:p w:rsidR="00EB00AB" w:rsidRPr="00E27BD2" w:rsidRDefault="00E27BD2" w:rsidP="00E27BD2">
            <w:pPr>
              <w:widowControl w:val="0"/>
              <w:spacing w:line="280" w:lineRule="exact"/>
              <w:jc w:val="center"/>
              <w:rPr>
                <w:lang w:val="uk-UA"/>
              </w:rPr>
            </w:pPr>
            <w:r w:rsidRPr="00E27BD2">
              <w:rPr>
                <w:lang w:val="en-US"/>
              </w:rPr>
              <w:t>1</w:t>
            </w:r>
            <w:r w:rsidRPr="00E27BD2">
              <w:rPr>
                <w:lang w:val="uk-UA"/>
              </w:rPr>
              <w:t>88</w:t>
            </w:r>
          </w:p>
        </w:tc>
        <w:tc>
          <w:tcPr>
            <w:tcW w:w="1440" w:type="dxa"/>
            <w:tcBorders>
              <w:top w:val="single" w:sz="4" w:space="0" w:color="auto"/>
              <w:left w:val="single" w:sz="4" w:space="0" w:color="auto"/>
              <w:bottom w:val="nil"/>
              <w:right w:val="nil"/>
            </w:tcBorders>
            <w:shd w:val="clear" w:color="auto" w:fill="FFFFFF"/>
            <w:vAlign w:val="center"/>
            <w:hideMark/>
          </w:tcPr>
          <w:p w:rsidR="00EB00AB" w:rsidRPr="00E27BD2" w:rsidRDefault="00E27BD2" w:rsidP="00E27BD2">
            <w:pPr>
              <w:widowControl w:val="0"/>
              <w:spacing w:line="280" w:lineRule="exact"/>
              <w:jc w:val="center"/>
              <w:rPr>
                <w:lang w:val="uk-UA"/>
              </w:rPr>
            </w:pPr>
            <w:r w:rsidRPr="00E27BD2">
              <w:rPr>
                <w:lang w:val="uk-UA"/>
              </w:rPr>
              <w:t>314</w:t>
            </w:r>
          </w:p>
        </w:tc>
        <w:tc>
          <w:tcPr>
            <w:tcW w:w="1320" w:type="dxa"/>
            <w:tcBorders>
              <w:top w:val="single" w:sz="4" w:space="0" w:color="auto"/>
              <w:left w:val="single" w:sz="4" w:space="0" w:color="auto"/>
              <w:bottom w:val="nil"/>
              <w:right w:val="single" w:sz="4" w:space="0" w:color="auto"/>
            </w:tcBorders>
            <w:shd w:val="clear" w:color="auto" w:fill="FFFFFF"/>
            <w:vAlign w:val="center"/>
            <w:hideMark/>
          </w:tcPr>
          <w:p w:rsidR="00EB00AB" w:rsidRPr="00E27BD2" w:rsidRDefault="00E27BD2" w:rsidP="00E27BD2">
            <w:pPr>
              <w:widowControl w:val="0"/>
              <w:spacing w:line="280" w:lineRule="exact"/>
              <w:jc w:val="center"/>
              <w:rPr>
                <w:lang w:val="uk-UA"/>
              </w:rPr>
            </w:pPr>
            <w:r w:rsidRPr="00E27BD2">
              <w:rPr>
                <w:lang w:val="en-US"/>
              </w:rPr>
              <w:t>5</w:t>
            </w:r>
            <w:r w:rsidRPr="00E27BD2">
              <w:rPr>
                <w:lang w:val="uk-UA"/>
              </w:rPr>
              <w:t>37</w:t>
            </w:r>
          </w:p>
        </w:tc>
      </w:tr>
      <w:tr w:rsidR="00E27BD2" w:rsidRPr="00E27BD2" w:rsidTr="00EB00AB">
        <w:trPr>
          <w:trHeight w:hRule="exact" w:val="968"/>
        </w:trPr>
        <w:tc>
          <w:tcPr>
            <w:tcW w:w="2640" w:type="dxa"/>
            <w:tcBorders>
              <w:top w:val="single" w:sz="4" w:space="0" w:color="auto"/>
              <w:left w:val="single" w:sz="4" w:space="0" w:color="auto"/>
              <w:bottom w:val="single" w:sz="4" w:space="0" w:color="auto"/>
              <w:right w:val="nil"/>
            </w:tcBorders>
            <w:shd w:val="clear" w:color="auto" w:fill="FFFFFF"/>
            <w:vAlign w:val="bottom"/>
          </w:tcPr>
          <w:p w:rsidR="00EB00AB" w:rsidRPr="00E27BD2" w:rsidRDefault="00EB00AB" w:rsidP="00EB00AB">
            <w:pPr>
              <w:widowControl w:val="0"/>
              <w:spacing w:line="322" w:lineRule="exact"/>
              <w:rPr>
                <w:b/>
                <w:bCs/>
                <w:shd w:val="clear" w:color="auto" w:fill="FFFFFF"/>
                <w:lang w:eastAsia="uk-UA"/>
              </w:rPr>
            </w:pPr>
            <w:r w:rsidRPr="00E27BD2">
              <w:rPr>
                <w:b/>
                <w:bCs/>
                <w:shd w:val="clear" w:color="auto" w:fill="FFFFFF"/>
                <w:lang w:eastAsia="uk-UA"/>
              </w:rPr>
              <w:lastRenderedPageBreak/>
              <w:t>Питома вага групи у загальній кількості, %</w:t>
            </w:r>
          </w:p>
          <w:p w:rsidR="00EB00AB" w:rsidRPr="00E27BD2" w:rsidRDefault="00EB00AB" w:rsidP="00EB00AB">
            <w:pPr>
              <w:widowControl w:val="0"/>
              <w:spacing w:line="322" w:lineRule="exact"/>
              <w:rPr>
                <w:sz w:val="28"/>
                <w:szCs w:val="28"/>
              </w:rPr>
            </w:pPr>
          </w:p>
        </w:tc>
        <w:tc>
          <w:tcPr>
            <w:tcW w:w="1800" w:type="dxa"/>
            <w:tcBorders>
              <w:top w:val="single" w:sz="4" w:space="0" w:color="auto"/>
              <w:left w:val="single" w:sz="4" w:space="0" w:color="auto"/>
              <w:bottom w:val="single" w:sz="4" w:space="0" w:color="auto"/>
              <w:right w:val="nil"/>
            </w:tcBorders>
            <w:shd w:val="clear" w:color="auto" w:fill="FFFFFF"/>
          </w:tcPr>
          <w:p w:rsidR="00C55C26" w:rsidRDefault="00C55C26" w:rsidP="00E27BD2">
            <w:pPr>
              <w:widowControl w:val="0"/>
              <w:jc w:val="center"/>
              <w:rPr>
                <w:rFonts w:eastAsia="Arial Unicode MS"/>
                <w:lang w:val="uk-UA"/>
              </w:rPr>
            </w:pPr>
          </w:p>
          <w:p w:rsidR="00EB00AB" w:rsidRPr="00E27BD2" w:rsidRDefault="00E27BD2" w:rsidP="00E27BD2">
            <w:pPr>
              <w:widowControl w:val="0"/>
              <w:jc w:val="center"/>
              <w:rPr>
                <w:rFonts w:eastAsia="Arial Unicode MS"/>
                <w:lang w:val="en-US"/>
              </w:rPr>
            </w:pPr>
            <w:r w:rsidRPr="00E27BD2">
              <w:rPr>
                <w:rFonts w:eastAsia="Arial Unicode MS"/>
                <w:lang w:val="uk-UA"/>
              </w:rPr>
              <w:t>43</w:t>
            </w:r>
            <w:r w:rsidRPr="00E27BD2">
              <w:rPr>
                <w:rFonts w:eastAsia="Arial Unicode MS"/>
                <w:lang w:val="en-US"/>
              </w:rPr>
              <w:t>%</w:t>
            </w:r>
          </w:p>
        </w:tc>
        <w:tc>
          <w:tcPr>
            <w:tcW w:w="1440" w:type="dxa"/>
            <w:tcBorders>
              <w:top w:val="single" w:sz="4" w:space="0" w:color="auto"/>
              <w:left w:val="single" w:sz="4" w:space="0" w:color="auto"/>
              <w:bottom w:val="single" w:sz="4" w:space="0" w:color="auto"/>
              <w:right w:val="nil"/>
            </w:tcBorders>
            <w:shd w:val="clear" w:color="auto" w:fill="FFFFFF"/>
          </w:tcPr>
          <w:p w:rsidR="00C55C26" w:rsidRDefault="00C55C26" w:rsidP="00E27BD2">
            <w:pPr>
              <w:widowControl w:val="0"/>
              <w:jc w:val="center"/>
              <w:rPr>
                <w:rFonts w:eastAsia="Arial Unicode MS"/>
                <w:lang w:val="en-US"/>
              </w:rPr>
            </w:pPr>
          </w:p>
          <w:p w:rsidR="00EB00AB" w:rsidRPr="00E27BD2" w:rsidRDefault="00E27BD2" w:rsidP="00E27BD2">
            <w:pPr>
              <w:widowControl w:val="0"/>
              <w:jc w:val="center"/>
              <w:rPr>
                <w:rFonts w:eastAsia="Arial Unicode MS"/>
                <w:lang w:val="en-US"/>
              </w:rPr>
            </w:pPr>
            <w:r w:rsidRPr="00E27BD2">
              <w:rPr>
                <w:rFonts w:eastAsia="Arial Unicode MS"/>
                <w:lang w:val="en-US"/>
              </w:rPr>
              <w:t>25%</w:t>
            </w:r>
          </w:p>
        </w:tc>
        <w:tc>
          <w:tcPr>
            <w:tcW w:w="1320" w:type="dxa"/>
            <w:tcBorders>
              <w:top w:val="single" w:sz="4" w:space="0" w:color="auto"/>
              <w:left w:val="single" w:sz="4" w:space="0" w:color="auto"/>
              <w:bottom w:val="single" w:sz="4" w:space="0" w:color="auto"/>
              <w:right w:val="nil"/>
            </w:tcBorders>
            <w:shd w:val="clear" w:color="auto" w:fill="FFFFFF"/>
            <w:vAlign w:val="center"/>
            <w:hideMark/>
          </w:tcPr>
          <w:p w:rsidR="00EB00AB" w:rsidRPr="00E27BD2" w:rsidRDefault="00E27BD2" w:rsidP="00E27BD2">
            <w:pPr>
              <w:widowControl w:val="0"/>
              <w:spacing w:line="280" w:lineRule="exact"/>
              <w:jc w:val="center"/>
              <w:rPr>
                <w:lang w:val="en-US"/>
              </w:rPr>
            </w:pPr>
            <w:r w:rsidRPr="00E27BD2">
              <w:rPr>
                <w:lang w:val="en-US"/>
              </w:rPr>
              <w:t>8%</w:t>
            </w:r>
          </w:p>
        </w:tc>
        <w:tc>
          <w:tcPr>
            <w:tcW w:w="1440" w:type="dxa"/>
            <w:tcBorders>
              <w:top w:val="single" w:sz="4" w:space="0" w:color="auto"/>
              <w:left w:val="single" w:sz="4" w:space="0" w:color="auto"/>
              <w:bottom w:val="single" w:sz="4" w:space="0" w:color="auto"/>
              <w:right w:val="nil"/>
            </w:tcBorders>
            <w:shd w:val="clear" w:color="auto" w:fill="FFFFFF"/>
            <w:vAlign w:val="center"/>
            <w:hideMark/>
          </w:tcPr>
          <w:p w:rsidR="00EB00AB" w:rsidRPr="00E27BD2" w:rsidRDefault="00E27BD2" w:rsidP="00E27BD2">
            <w:pPr>
              <w:widowControl w:val="0"/>
              <w:spacing w:line="280" w:lineRule="exact"/>
              <w:jc w:val="center"/>
              <w:rPr>
                <w:lang w:val="en-US"/>
              </w:rPr>
            </w:pPr>
            <w:r w:rsidRPr="00E27BD2">
              <w:rPr>
                <w:lang w:val="en-US"/>
              </w:rPr>
              <w:t>7.6%</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0AB" w:rsidRPr="00E27BD2" w:rsidRDefault="00E27BD2" w:rsidP="00E27BD2">
            <w:pPr>
              <w:widowControl w:val="0"/>
              <w:spacing w:line="280" w:lineRule="exact"/>
              <w:jc w:val="center"/>
              <w:rPr>
                <w:lang w:val="en-US"/>
              </w:rPr>
            </w:pPr>
            <w:r w:rsidRPr="00E27BD2">
              <w:rPr>
                <w:lang w:val="en-US"/>
              </w:rPr>
              <w:t>9.1%</w:t>
            </w:r>
          </w:p>
        </w:tc>
      </w:tr>
    </w:tbl>
    <w:p w:rsidR="00EB00AB" w:rsidRPr="00C55C26" w:rsidRDefault="00EB00AB" w:rsidP="00EB00AB">
      <w:pPr>
        <w:widowControl w:val="0"/>
        <w:spacing w:line="322" w:lineRule="exact"/>
        <w:ind w:left="600" w:firstLine="600"/>
        <w:jc w:val="both"/>
        <w:rPr>
          <w:sz w:val="28"/>
          <w:szCs w:val="28"/>
          <w:shd w:val="clear" w:color="auto" w:fill="FFFFFF"/>
          <w:lang w:val="uk-UA" w:eastAsia="uk-UA"/>
        </w:rPr>
      </w:pPr>
      <w:r w:rsidRPr="00C55C26">
        <w:rPr>
          <w:shd w:val="clear" w:color="auto" w:fill="FFFFFF"/>
          <w:lang w:eastAsia="uk-UA"/>
        </w:rPr>
        <w:t>У зв’язку з тим, що питома вага суб’єктів малого</w:t>
      </w:r>
      <w:r w:rsidRPr="00C55C26">
        <w:rPr>
          <w:sz w:val="28"/>
          <w:szCs w:val="28"/>
          <w:shd w:val="clear" w:color="auto" w:fill="FFFFFF"/>
          <w:lang w:eastAsia="uk-UA"/>
        </w:rPr>
        <w:t xml:space="preserve"> підприємництва, які мають свої об’єкти торгівлі та сфери послуг в межах паркувальних зон, на яких рішення справляє вплив, менше 10%, тест малого підприємництва (М-Тест) не здійснюється.</w:t>
      </w:r>
    </w:p>
    <w:p w:rsidR="00735870" w:rsidRPr="009172DD" w:rsidRDefault="00735870" w:rsidP="00735870">
      <w:pPr>
        <w:ind w:firstLine="709"/>
        <w:jc w:val="both"/>
        <w:rPr>
          <w:color w:val="FF0000"/>
          <w:lang w:val="uk-UA"/>
        </w:rPr>
      </w:pPr>
    </w:p>
    <w:p w:rsidR="00735870" w:rsidRPr="00B863A3" w:rsidRDefault="00735870" w:rsidP="00735870">
      <w:pPr>
        <w:ind w:firstLine="709"/>
        <w:jc w:val="both"/>
        <w:rPr>
          <w:color w:val="000000"/>
          <w:lang w:val="uk-UA"/>
        </w:rPr>
      </w:pPr>
      <w:r w:rsidRPr="00B863A3">
        <w:rPr>
          <w:color w:val="000000"/>
          <w:lang w:val="uk-UA"/>
        </w:rPr>
        <w:t>Оцінка впливу на сферу інтересів суб'єктів господарювання:</w:t>
      </w:r>
    </w:p>
    <w:p w:rsidR="00A811F8" w:rsidRPr="00B863A3" w:rsidRDefault="00A811F8" w:rsidP="009E473E">
      <w:pPr>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9"/>
        <w:gridCol w:w="2691"/>
        <w:gridCol w:w="4608"/>
      </w:tblGrid>
      <w:tr w:rsidR="00C31ACA" w:rsidRPr="00B863A3" w:rsidTr="00EA4527">
        <w:trPr>
          <w:jc w:val="center"/>
        </w:trPr>
        <w:tc>
          <w:tcPr>
            <w:tcW w:w="2979"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Вид альтернативи</w:t>
            </w:r>
          </w:p>
        </w:tc>
        <w:tc>
          <w:tcPr>
            <w:tcW w:w="2691"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Вигоди</w:t>
            </w:r>
          </w:p>
        </w:tc>
        <w:tc>
          <w:tcPr>
            <w:tcW w:w="4608"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Витрати</w:t>
            </w:r>
          </w:p>
        </w:tc>
      </w:tr>
      <w:tr w:rsidR="00C31ACA" w:rsidRPr="00B863A3" w:rsidTr="00EA4527">
        <w:trPr>
          <w:jc w:val="center"/>
        </w:trPr>
        <w:tc>
          <w:tcPr>
            <w:tcW w:w="2979"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1</w:t>
            </w:r>
          </w:p>
        </w:tc>
        <w:tc>
          <w:tcPr>
            <w:tcW w:w="2691"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2</w:t>
            </w:r>
          </w:p>
        </w:tc>
        <w:tc>
          <w:tcPr>
            <w:tcW w:w="4608"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3</w:t>
            </w:r>
          </w:p>
        </w:tc>
      </w:tr>
      <w:tr w:rsidR="009833F4" w:rsidRPr="00B863A3" w:rsidTr="00EA4527">
        <w:trPr>
          <w:jc w:val="center"/>
        </w:trPr>
        <w:tc>
          <w:tcPr>
            <w:tcW w:w="2979" w:type="dxa"/>
            <w:tcBorders>
              <w:top w:val="single" w:sz="4" w:space="0" w:color="auto"/>
              <w:left w:val="single" w:sz="4" w:space="0" w:color="auto"/>
              <w:bottom w:val="single" w:sz="4" w:space="0" w:color="auto"/>
              <w:right w:val="single" w:sz="4" w:space="0" w:color="auto"/>
            </w:tcBorders>
          </w:tcPr>
          <w:p w:rsidR="009833F4" w:rsidRPr="00B863A3" w:rsidRDefault="009833F4" w:rsidP="009833F4">
            <w:pPr>
              <w:jc w:val="center"/>
              <w:rPr>
                <w:lang w:val="uk-UA"/>
              </w:rPr>
            </w:pPr>
            <w:r w:rsidRPr="00B863A3">
              <w:rPr>
                <w:lang w:val="uk-UA"/>
              </w:rPr>
              <w:t>Альтернатива 1</w:t>
            </w:r>
          </w:p>
        </w:tc>
        <w:tc>
          <w:tcPr>
            <w:tcW w:w="2691" w:type="dxa"/>
            <w:tcBorders>
              <w:top w:val="single" w:sz="4" w:space="0" w:color="auto"/>
              <w:left w:val="single" w:sz="4" w:space="0" w:color="auto"/>
              <w:bottom w:val="single" w:sz="4" w:space="0" w:color="auto"/>
              <w:right w:val="single" w:sz="4" w:space="0" w:color="auto"/>
            </w:tcBorders>
          </w:tcPr>
          <w:p w:rsidR="009833F4" w:rsidRPr="00B863A3" w:rsidRDefault="009833F4" w:rsidP="009833F4">
            <w:pPr>
              <w:jc w:val="center"/>
              <w:rPr>
                <w:lang w:val="uk-UA"/>
              </w:rPr>
            </w:pPr>
            <w:r w:rsidRPr="00B863A3">
              <w:rPr>
                <w:lang w:val="uk-UA"/>
              </w:rPr>
              <w:t>Відсутні</w:t>
            </w:r>
          </w:p>
        </w:tc>
        <w:tc>
          <w:tcPr>
            <w:tcW w:w="4608" w:type="dxa"/>
            <w:tcBorders>
              <w:top w:val="single" w:sz="4" w:space="0" w:color="auto"/>
              <w:left w:val="single" w:sz="4" w:space="0" w:color="auto"/>
              <w:bottom w:val="single" w:sz="4" w:space="0" w:color="auto"/>
              <w:right w:val="single" w:sz="4" w:space="0" w:color="auto"/>
            </w:tcBorders>
          </w:tcPr>
          <w:p w:rsidR="009833F4" w:rsidRPr="00B863A3" w:rsidRDefault="005B1086" w:rsidP="00C94DD9">
            <w:pPr>
              <w:jc w:val="center"/>
              <w:rPr>
                <w:lang w:val="uk-UA"/>
              </w:rPr>
            </w:pPr>
            <w:r w:rsidRPr="00B863A3">
              <w:rPr>
                <w:lang w:val="uk-UA"/>
              </w:rPr>
              <w:t>Відсутні</w:t>
            </w:r>
          </w:p>
        </w:tc>
      </w:tr>
      <w:tr w:rsidR="009833F4" w:rsidRPr="00B863A3" w:rsidTr="00EA4527">
        <w:trPr>
          <w:jc w:val="center"/>
        </w:trPr>
        <w:tc>
          <w:tcPr>
            <w:tcW w:w="2979" w:type="dxa"/>
            <w:tcBorders>
              <w:top w:val="single" w:sz="4" w:space="0" w:color="auto"/>
              <w:left w:val="single" w:sz="4" w:space="0" w:color="auto"/>
              <w:bottom w:val="single" w:sz="4" w:space="0" w:color="auto"/>
              <w:right w:val="single" w:sz="4" w:space="0" w:color="auto"/>
            </w:tcBorders>
          </w:tcPr>
          <w:p w:rsidR="009833F4" w:rsidRPr="00B863A3" w:rsidRDefault="009833F4" w:rsidP="009833F4">
            <w:pPr>
              <w:jc w:val="center"/>
              <w:rPr>
                <w:lang w:val="uk-UA"/>
              </w:rPr>
            </w:pPr>
            <w:r w:rsidRPr="00B863A3">
              <w:rPr>
                <w:lang w:val="uk-UA"/>
              </w:rPr>
              <w:t>Альтернатива 2</w:t>
            </w:r>
          </w:p>
        </w:tc>
        <w:tc>
          <w:tcPr>
            <w:tcW w:w="2691" w:type="dxa"/>
            <w:tcBorders>
              <w:top w:val="single" w:sz="4" w:space="0" w:color="auto"/>
              <w:left w:val="single" w:sz="4" w:space="0" w:color="auto"/>
              <w:bottom w:val="single" w:sz="4" w:space="0" w:color="auto"/>
              <w:right w:val="single" w:sz="4" w:space="0" w:color="auto"/>
            </w:tcBorders>
          </w:tcPr>
          <w:p w:rsidR="005B1086" w:rsidRPr="00B863A3" w:rsidRDefault="005B1086" w:rsidP="009833F4">
            <w:pPr>
              <w:jc w:val="both"/>
              <w:rPr>
                <w:rStyle w:val="212pt0pt"/>
              </w:rPr>
            </w:pPr>
            <w:r w:rsidRPr="00B863A3">
              <w:rPr>
                <w:rStyle w:val="212pt0pt"/>
              </w:rPr>
              <w:t>Врегульованість правових норм та організаційних відносин, пов</w:t>
            </w:r>
            <w:r w:rsidRPr="00B863A3">
              <w:rPr>
                <w:rStyle w:val="212pt0pt"/>
                <w:lang w:val="ru-RU"/>
              </w:rPr>
              <w:t>’язаних з паркуванням транспортних засоб</w:t>
            </w:r>
            <w:r w:rsidRPr="00B863A3">
              <w:rPr>
                <w:rStyle w:val="212pt0pt"/>
              </w:rPr>
              <w:t>ів на території.</w:t>
            </w:r>
          </w:p>
          <w:p w:rsidR="005B1086" w:rsidRPr="00B863A3" w:rsidRDefault="005B1086" w:rsidP="009833F4">
            <w:pPr>
              <w:jc w:val="both"/>
              <w:rPr>
                <w:rStyle w:val="212pt0pt"/>
              </w:rPr>
            </w:pPr>
            <w:r w:rsidRPr="00B863A3">
              <w:rPr>
                <w:rStyle w:val="212pt0pt"/>
              </w:rPr>
              <w:t>Забепечення умов провадження діяльності з надання послуг з паркуванняня на паркувальних майдначиках та отримання прибутку за надані послуги.</w:t>
            </w:r>
          </w:p>
          <w:p w:rsidR="005B1086" w:rsidRPr="00B863A3" w:rsidRDefault="005B1086" w:rsidP="005B1086">
            <w:pPr>
              <w:jc w:val="both"/>
              <w:rPr>
                <w:rStyle w:val="212pt0pt"/>
              </w:rPr>
            </w:pPr>
            <w:r w:rsidRPr="00B863A3">
              <w:rPr>
                <w:rStyle w:val="212pt0pt"/>
              </w:rPr>
              <w:t xml:space="preserve">Можливість інвестувати у розвиток паркувальної </w:t>
            </w:r>
            <w:r w:rsidR="009172DD">
              <w:rPr>
                <w:rStyle w:val="212pt0pt"/>
              </w:rPr>
              <w:t xml:space="preserve">сфери </w:t>
            </w:r>
            <w:r w:rsidRPr="00B863A3">
              <w:rPr>
                <w:rStyle w:val="212pt0pt"/>
              </w:rPr>
              <w:t>громади.</w:t>
            </w:r>
          </w:p>
          <w:p w:rsidR="009833F4" w:rsidRPr="00B863A3" w:rsidRDefault="002E6DE2" w:rsidP="005B1086">
            <w:pPr>
              <w:jc w:val="both"/>
              <w:rPr>
                <w:lang w:val="uk-UA"/>
              </w:rPr>
            </w:pPr>
            <w:r w:rsidRPr="00B863A3">
              <w:rPr>
                <w:rStyle w:val="212pt0pt"/>
              </w:rPr>
              <w:t xml:space="preserve">Розширення на території </w:t>
            </w:r>
            <w:r w:rsidR="009172DD">
              <w:rPr>
                <w:rStyle w:val="212pt0pt"/>
              </w:rPr>
              <w:t>ОТГ</w:t>
            </w:r>
            <w:r w:rsidRPr="00B863A3">
              <w:rPr>
                <w:rStyle w:val="212pt0pt"/>
              </w:rPr>
              <w:t xml:space="preserve"> мережі майданчиків для платного паркування з урахуванням змін містобудівної ситу</w:t>
            </w:r>
            <w:r w:rsidRPr="00B863A3">
              <w:rPr>
                <w:rStyle w:val="212pt0pt"/>
              </w:rPr>
              <w:softHyphen/>
              <w:t>ації, транспортної та інженерної інфра</w:t>
            </w:r>
            <w:r w:rsidRPr="00B863A3">
              <w:rPr>
                <w:rStyle w:val="212pt0pt"/>
              </w:rPr>
              <w:softHyphen/>
              <w:t xml:space="preserve">структури </w:t>
            </w:r>
            <w:r w:rsidR="009172DD">
              <w:rPr>
                <w:rStyle w:val="212pt0pt"/>
              </w:rPr>
              <w:t>ОТГ</w:t>
            </w:r>
            <w:r w:rsidRPr="00B863A3">
              <w:rPr>
                <w:rStyle w:val="212pt0pt"/>
              </w:rPr>
              <w:t>, що відповідає вимо</w:t>
            </w:r>
            <w:r w:rsidRPr="00B863A3">
              <w:rPr>
                <w:rStyle w:val="212pt0pt"/>
              </w:rPr>
              <w:softHyphen/>
              <w:t>гам чинного законодавства</w:t>
            </w:r>
            <w:r w:rsidR="005B1086" w:rsidRPr="00B863A3">
              <w:rPr>
                <w:rStyle w:val="212pt0pt"/>
              </w:rPr>
              <w:t>.</w:t>
            </w:r>
          </w:p>
        </w:tc>
        <w:tc>
          <w:tcPr>
            <w:tcW w:w="4608" w:type="dxa"/>
            <w:tcBorders>
              <w:top w:val="single" w:sz="4" w:space="0" w:color="auto"/>
              <w:left w:val="single" w:sz="4" w:space="0" w:color="auto"/>
              <w:bottom w:val="single" w:sz="4" w:space="0" w:color="auto"/>
              <w:right w:val="single" w:sz="4" w:space="0" w:color="auto"/>
            </w:tcBorders>
          </w:tcPr>
          <w:p w:rsidR="005B1086" w:rsidRPr="00B863A3" w:rsidRDefault="002E6DE2" w:rsidP="002E6DE2">
            <w:pPr>
              <w:pStyle w:val="23"/>
              <w:shd w:val="clear" w:color="auto" w:fill="auto"/>
              <w:spacing w:before="0" w:after="0" w:line="270" w:lineRule="exact"/>
              <w:rPr>
                <w:rStyle w:val="212pt0pt"/>
              </w:rPr>
            </w:pPr>
            <w:r w:rsidRPr="00B863A3">
              <w:rPr>
                <w:rStyle w:val="212pt0pt"/>
              </w:rPr>
              <w:t xml:space="preserve">Витрати часу та матеріальних ресурсів </w:t>
            </w:r>
            <w:r w:rsidR="005B1086" w:rsidRPr="00B863A3">
              <w:rPr>
                <w:rStyle w:val="212pt0pt"/>
              </w:rPr>
              <w:t xml:space="preserve">для: </w:t>
            </w:r>
          </w:p>
          <w:p w:rsidR="005B1086" w:rsidRPr="00B863A3" w:rsidRDefault="005B1086" w:rsidP="005B1086">
            <w:pPr>
              <w:pStyle w:val="23"/>
              <w:shd w:val="clear" w:color="auto" w:fill="auto"/>
              <w:spacing w:before="0" w:after="0" w:line="270" w:lineRule="exact"/>
              <w:rPr>
                <w:rStyle w:val="212pt0pt"/>
              </w:rPr>
            </w:pPr>
            <w:r w:rsidRPr="00B863A3">
              <w:rPr>
                <w:rStyle w:val="212pt0pt"/>
              </w:rPr>
              <w:t>-ознайомлення з рішенням та запровадження вимог регулювання;</w:t>
            </w:r>
          </w:p>
          <w:p w:rsidR="00FE30A2" w:rsidRPr="00B863A3" w:rsidRDefault="005B1086" w:rsidP="00FE30A2">
            <w:pPr>
              <w:pStyle w:val="23"/>
              <w:shd w:val="clear" w:color="auto" w:fill="auto"/>
              <w:spacing w:before="0" w:after="0" w:line="270" w:lineRule="exact"/>
              <w:rPr>
                <w:rStyle w:val="212pt0pt"/>
              </w:rPr>
            </w:pPr>
            <w:r w:rsidRPr="00B863A3">
              <w:rPr>
                <w:rStyle w:val="212pt0pt"/>
              </w:rPr>
              <w:t>-забезпечення контролю за оплатою користувачем варості послуг з користування майданчиками для пл</w:t>
            </w:r>
            <w:r w:rsidR="00FE30A2" w:rsidRPr="00B863A3">
              <w:rPr>
                <w:rStyle w:val="212pt0pt"/>
              </w:rPr>
              <w:t>атного паркування;</w:t>
            </w:r>
          </w:p>
          <w:p w:rsidR="002E6DE2" w:rsidRPr="00B863A3" w:rsidRDefault="005B1086" w:rsidP="00FE30A2">
            <w:pPr>
              <w:pStyle w:val="23"/>
              <w:shd w:val="clear" w:color="auto" w:fill="auto"/>
              <w:spacing w:before="0" w:after="0" w:line="270" w:lineRule="exact"/>
              <w:rPr>
                <w:sz w:val="24"/>
                <w:szCs w:val="24"/>
                <w:lang w:val="uk-UA"/>
              </w:rPr>
            </w:pPr>
            <w:r w:rsidRPr="00B863A3">
              <w:rPr>
                <w:rStyle w:val="212pt0pt"/>
              </w:rPr>
              <w:t>-підготовки</w:t>
            </w:r>
            <w:r w:rsidR="002E6DE2" w:rsidRPr="00B863A3">
              <w:rPr>
                <w:rStyle w:val="212pt0pt"/>
              </w:rPr>
              <w:t xml:space="preserve"> документів та організацію функціонування місця паркування;</w:t>
            </w:r>
          </w:p>
          <w:p w:rsidR="009833F4" w:rsidRPr="00B863A3" w:rsidRDefault="009833F4" w:rsidP="002E6DE2">
            <w:pPr>
              <w:jc w:val="both"/>
              <w:rPr>
                <w:lang w:val="uk-UA"/>
              </w:rPr>
            </w:pPr>
          </w:p>
        </w:tc>
      </w:tr>
    </w:tbl>
    <w:p w:rsidR="00C31ACA" w:rsidRPr="00B863A3" w:rsidRDefault="00C31ACA" w:rsidP="009E473E">
      <w:pPr>
        <w:jc w:val="both"/>
        <w:rPr>
          <w:lang w:val="uk-UA"/>
        </w:rPr>
      </w:pPr>
      <w:r w:rsidRPr="00B863A3">
        <w:rPr>
          <w:lang w:val="uk-UA"/>
        </w:rPr>
        <w:t xml:space="preserve">            </w:t>
      </w:r>
    </w:p>
    <w:p w:rsidR="005B14B6" w:rsidRDefault="005B14B6" w:rsidP="009E473E">
      <w:pPr>
        <w:jc w:val="both"/>
        <w:rPr>
          <w:b/>
          <w:bCs/>
          <w:lang w:val="uk-UA"/>
        </w:rPr>
      </w:pPr>
      <w:bookmarkStart w:id="1" w:name="_Hlk71792797"/>
    </w:p>
    <w:p w:rsidR="000B7260" w:rsidRDefault="000B7260" w:rsidP="009E473E">
      <w:pPr>
        <w:jc w:val="both"/>
        <w:rPr>
          <w:b/>
          <w:bCs/>
          <w:lang w:val="uk-UA"/>
        </w:rPr>
      </w:pPr>
    </w:p>
    <w:p w:rsidR="00C31ACA" w:rsidRPr="00B863A3" w:rsidRDefault="00C31ACA" w:rsidP="009E473E">
      <w:pPr>
        <w:jc w:val="both"/>
        <w:rPr>
          <w:b/>
          <w:bCs/>
          <w:lang w:val="uk-UA"/>
        </w:rPr>
      </w:pPr>
      <w:r w:rsidRPr="00B863A3">
        <w:rPr>
          <w:b/>
          <w:bCs/>
          <w:lang w:val="uk-UA"/>
        </w:rPr>
        <w:t>ІV. Вибір найбільш оптимального альтернативного способу досягнення цілей</w:t>
      </w:r>
    </w:p>
    <w:bookmarkEnd w:id="1"/>
    <w:p w:rsidR="00497523" w:rsidRPr="00B863A3" w:rsidRDefault="00497523" w:rsidP="009E473E">
      <w:pPr>
        <w:jc w:val="both"/>
        <w:rPr>
          <w:b/>
          <w:bCs/>
          <w:lang w:val="uk-UA"/>
        </w:rPr>
      </w:pPr>
    </w:p>
    <w:p w:rsidR="002E6DE2" w:rsidRPr="00B863A3" w:rsidRDefault="002E6DE2" w:rsidP="002E6DE2">
      <w:pPr>
        <w:jc w:val="both"/>
        <w:rPr>
          <w:lang w:val="uk-UA"/>
        </w:rPr>
      </w:pPr>
      <w:r w:rsidRPr="00B863A3">
        <w:rPr>
          <w:lang w:val="uk-UA"/>
        </w:rPr>
        <w:t>Оцінка ступеня досягнення визначених цілей визначається за чотирибальною системою, де:</w:t>
      </w:r>
    </w:p>
    <w:p w:rsidR="002E6DE2" w:rsidRPr="00B863A3" w:rsidRDefault="002E6DE2" w:rsidP="009A5072">
      <w:pPr>
        <w:ind w:firstLine="708"/>
        <w:jc w:val="both"/>
        <w:rPr>
          <w:lang w:val="uk-UA"/>
        </w:rPr>
      </w:pPr>
      <w:r w:rsidRPr="00B863A3">
        <w:rPr>
          <w:lang w:val="uk-UA"/>
        </w:rPr>
        <w:t xml:space="preserve">4 - цілі прийняття регуляторного акта можуть бути досягнуті повною мірою </w:t>
      </w:r>
      <w:r w:rsidR="009A5072" w:rsidRPr="00B863A3">
        <w:rPr>
          <w:lang w:val="uk-UA"/>
        </w:rPr>
        <w:t xml:space="preserve">                       </w:t>
      </w:r>
      <w:r w:rsidRPr="00B863A3">
        <w:rPr>
          <w:lang w:val="uk-UA"/>
        </w:rPr>
        <w:t>(проблема більше існувати не буде);</w:t>
      </w:r>
    </w:p>
    <w:p w:rsidR="002E6DE2" w:rsidRPr="00B863A3" w:rsidRDefault="002E6DE2" w:rsidP="009A5072">
      <w:pPr>
        <w:ind w:firstLine="708"/>
        <w:jc w:val="both"/>
        <w:rPr>
          <w:lang w:val="uk-UA"/>
        </w:rPr>
      </w:pPr>
      <w:r w:rsidRPr="00B863A3">
        <w:rPr>
          <w:lang w:val="uk-UA"/>
        </w:rPr>
        <w:t xml:space="preserve">3 - цілі прийняття регуляторного акта можуть бути досягнуті майже повною мірою </w:t>
      </w:r>
      <w:r w:rsidR="009A5072" w:rsidRPr="00B863A3">
        <w:rPr>
          <w:lang w:val="uk-UA"/>
        </w:rPr>
        <w:t xml:space="preserve">                     </w:t>
      </w:r>
      <w:r w:rsidRPr="00B863A3">
        <w:rPr>
          <w:lang w:val="uk-UA"/>
        </w:rPr>
        <w:t>(усі важливі аспекти проблеми існувати не будуть);</w:t>
      </w:r>
    </w:p>
    <w:p w:rsidR="002E6DE2" w:rsidRPr="00B863A3" w:rsidRDefault="002E6DE2" w:rsidP="009A5072">
      <w:pPr>
        <w:ind w:firstLine="708"/>
        <w:jc w:val="both"/>
        <w:rPr>
          <w:lang w:val="uk-UA"/>
        </w:rPr>
      </w:pPr>
      <w:r w:rsidRPr="00B863A3">
        <w:rPr>
          <w:lang w:val="uk-UA"/>
        </w:rPr>
        <w:t xml:space="preserve">2 - цілі прийняття регуляторного акта можуть бути досягнуті частково </w:t>
      </w:r>
      <w:r w:rsidR="009A5072" w:rsidRPr="00B863A3">
        <w:rPr>
          <w:lang w:val="uk-UA"/>
        </w:rPr>
        <w:t xml:space="preserve">                               </w:t>
      </w:r>
      <w:r w:rsidRPr="00B863A3">
        <w:rPr>
          <w:lang w:val="uk-UA"/>
        </w:rPr>
        <w:t>(проблема значно зменшиться, деякі важливі та критичні аспекти проблеми залишаться невирішеними);</w:t>
      </w:r>
    </w:p>
    <w:p w:rsidR="002E6DE2" w:rsidRPr="00B863A3" w:rsidRDefault="002E6DE2" w:rsidP="009A5072">
      <w:pPr>
        <w:ind w:firstLine="708"/>
        <w:jc w:val="both"/>
        <w:rPr>
          <w:lang w:val="uk-UA"/>
        </w:rPr>
      </w:pPr>
      <w:r w:rsidRPr="00B863A3">
        <w:rPr>
          <w:lang w:val="uk-UA"/>
        </w:rPr>
        <w:t xml:space="preserve">1 - цілі прийняття регуляторного акта не можуть бути досягнуті </w:t>
      </w:r>
      <w:r w:rsidR="009A5072" w:rsidRPr="00B863A3">
        <w:rPr>
          <w:lang w:val="uk-UA"/>
        </w:rPr>
        <w:t xml:space="preserve">                                           </w:t>
      </w:r>
      <w:r w:rsidRPr="00B863A3">
        <w:rPr>
          <w:lang w:val="uk-UA"/>
        </w:rPr>
        <w:t>(проблема продовжує існувати).</w:t>
      </w:r>
    </w:p>
    <w:p w:rsidR="002E6DE2" w:rsidRPr="00B863A3" w:rsidRDefault="002E6DE2" w:rsidP="002E6DE2">
      <w:pPr>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2708"/>
        <w:gridCol w:w="4744"/>
      </w:tblGrid>
      <w:tr w:rsidR="00C31ACA" w:rsidRPr="00B863A3" w:rsidTr="002D7F93">
        <w:trPr>
          <w:jc w:val="center"/>
        </w:trPr>
        <w:tc>
          <w:tcPr>
            <w:tcW w:w="2829"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bookmarkStart w:id="2" w:name="_Hlk71793293"/>
            <w:bookmarkStart w:id="3" w:name="_Hlk71792928"/>
            <w:r w:rsidRPr="00B863A3">
              <w:rPr>
                <w:lang w:val="uk-UA"/>
              </w:rPr>
              <w:lastRenderedPageBreak/>
              <w:t> Рейтинг результативності (досягнення цілей під час вирішення проблеми)</w:t>
            </w:r>
          </w:p>
        </w:tc>
        <w:tc>
          <w:tcPr>
            <w:tcW w:w="2708"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Бал р</w:t>
            </w:r>
            <w:r w:rsidR="00FE30A2" w:rsidRPr="00B863A3">
              <w:rPr>
                <w:lang w:val="uk-UA"/>
              </w:rPr>
              <w:t>езультатив-ності (за чотирибаль</w:t>
            </w:r>
            <w:r w:rsidRPr="00B863A3">
              <w:rPr>
                <w:lang w:val="uk-UA"/>
              </w:rPr>
              <w:t>ною системою оцінки)</w:t>
            </w:r>
          </w:p>
        </w:tc>
        <w:tc>
          <w:tcPr>
            <w:tcW w:w="4744"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Коментарі щодо присвоєння відповідного бала</w:t>
            </w:r>
          </w:p>
        </w:tc>
      </w:tr>
      <w:bookmarkEnd w:id="2"/>
      <w:tr w:rsidR="00C31ACA" w:rsidRPr="00FA159C" w:rsidTr="002D7F93">
        <w:trPr>
          <w:jc w:val="center"/>
        </w:trPr>
        <w:tc>
          <w:tcPr>
            <w:tcW w:w="2829" w:type="dxa"/>
            <w:tcBorders>
              <w:top w:val="single" w:sz="4" w:space="0" w:color="auto"/>
              <w:left w:val="single" w:sz="4" w:space="0" w:color="auto"/>
              <w:bottom w:val="single" w:sz="4" w:space="0" w:color="auto"/>
              <w:right w:val="single" w:sz="4" w:space="0" w:color="auto"/>
            </w:tcBorders>
          </w:tcPr>
          <w:p w:rsidR="00C31ACA" w:rsidRPr="00B863A3" w:rsidRDefault="002E6DE2" w:rsidP="002E6DE2">
            <w:pPr>
              <w:jc w:val="center"/>
              <w:rPr>
                <w:lang w:val="uk-UA"/>
              </w:rPr>
            </w:pPr>
            <w:r w:rsidRPr="00B863A3">
              <w:rPr>
                <w:lang w:val="uk-UA"/>
              </w:rPr>
              <w:t>Альтернатива</w:t>
            </w:r>
            <w:r w:rsidR="00FE30A2" w:rsidRPr="00B863A3">
              <w:rPr>
                <w:lang w:val="uk-UA"/>
              </w:rPr>
              <w:t xml:space="preserve"> </w:t>
            </w:r>
            <w:r w:rsidRPr="00B863A3">
              <w:rPr>
                <w:lang w:val="uk-UA"/>
              </w:rPr>
              <w:t>1</w:t>
            </w:r>
          </w:p>
        </w:tc>
        <w:tc>
          <w:tcPr>
            <w:tcW w:w="2708" w:type="dxa"/>
            <w:tcBorders>
              <w:top w:val="single" w:sz="4" w:space="0" w:color="auto"/>
              <w:left w:val="single" w:sz="4" w:space="0" w:color="auto"/>
              <w:bottom w:val="single" w:sz="4" w:space="0" w:color="auto"/>
              <w:right w:val="single" w:sz="4" w:space="0" w:color="auto"/>
            </w:tcBorders>
          </w:tcPr>
          <w:p w:rsidR="00C31ACA" w:rsidRPr="00B863A3" w:rsidRDefault="00FE30A2" w:rsidP="009E473E">
            <w:pPr>
              <w:jc w:val="center"/>
              <w:rPr>
                <w:lang w:val="uk-UA"/>
              </w:rPr>
            </w:pPr>
            <w:r w:rsidRPr="00B863A3">
              <w:rPr>
                <w:lang w:val="uk-UA"/>
              </w:rPr>
              <w:t>2</w:t>
            </w:r>
          </w:p>
        </w:tc>
        <w:tc>
          <w:tcPr>
            <w:tcW w:w="4744" w:type="dxa"/>
            <w:tcBorders>
              <w:top w:val="single" w:sz="4" w:space="0" w:color="auto"/>
              <w:left w:val="single" w:sz="4" w:space="0" w:color="auto"/>
              <w:bottom w:val="single" w:sz="4" w:space="0" w:color="auto"/>
              <w:right w:val="single" w:sz="4" w:space="0" w:color="auto"/>
            </w:tcBorders>
          </w:tcPr>
          <w:p w:rsidR="00FE30A2" w:rsidRPr="00B863A3" w:rsidRDefault="00FE30A2" w:rsidP="00DD190D">
            <w:pPr>
              <w:jc w:val="both"/>
              <w:rPr>
                <w:rStyle w:val="212pt0pt"/>
              </w:rPr>
            </w:pPr>
            <w:r w:rsidRPr="00B863A3">
              <w:rPr>
                <w:rStyle w:val="212pt0pt"/>
              </w:rPr>
              <w:t>Неврегульованість правових та оргнізаційних відносин, пов</w:t>
            </w:r>
            <w:r w:rsidRPr="00B863A3">
              <w:rPr>
                <w:rStyle w:val="212pt0pt"/>
                <w:lang w:val="ru-RU"/>
              </w:rPr>
              <w:t>’</w:t>
            </w:r>
            <w:r w:rsidRPr="00B863A3">
              <w:rPr>
                <w:rStyle w:val="212pt0pt"/>
              </w:rPr>
              <w:t>язаних з паркуванням трансопртних засобів.</w:t>
            </w:r>
          </w:p>
          <w:p w:rsidR="00C31ACA" w:rsidRPr="00B863A3" w:rsidRDefault="002E6DE2" w:rsidP="00FE30A2">
            <w:pPr>
              <w:jc w:val="both"/>
              <w:rPr>
                <w:lang w:val="uk-UA"/>
              </w:rPr>
            </w:pPr>
            <w:r w:rsidRPr="00B863A3">
              <w:rPr>
                <w:rStyle w:val="212pt0pt"/>
              </w:rPr>
              <w:t xml:space="preserve">Не забезпечує належне виконання чинного законодавства України в галузі паркування, </w:t>
            </w:r>
            <w:r w:rsidR="00FE30A2" w:rsidRPr="00B863A3">
              <w:rPr>
                <w:rStyle w:val="212pt0pt"/>
              </w:rPr>
              <w:t xml:space="preserve">що не </w:t>
            </w:r>
            <w:r w:rsidRPr="00B863A3">
              <w:rPr>
                <w:rStyle w:val="212pt0pt"/>
              </w:rPr>
              <w:t>дозволяє вирішити питання залучення на конкурсних засадах суб’єктів господарювання - операторів паркування, які здійснюватимуть експлуатацію відведе</w:t>
            </w:r>
            <w:r w:rsidR="00FE30A2" w:rsidRPr="00B863A3">
              <w:rPr>
                <w:rStyle w:val="212pt0pt"/>
              </w:rPr>
              <w:t>них майданчиків для паркування</w:t>
            </w:r>
          </w:p>
        </w:tc>
      </w:tr>
      <w:tr w:rsidR="00C31ACA" w:rsidRPr="00FA159C" w:rsidTr="002D7F93">
        <w:trPr>
          <w:jc w:val="center"/>
        </w:trPr>
        <w:tc>
          <w:tcPr>
            <w:tcW w:w="2829" w:type="dxa"/>
            <w:tcBorders>
              <w:top w:val="single" w:sz="4" w:space="0" w:color="auto"/>
              <w:left w:val="single" w:sz="4" w:space="0" w:color="auto"/>
              <w:bottom w:val="single" w:sz="4" w:space="0" w:color="auto"/>
              <w:right w:val="single" w:sz="4" w:space="0" w:color="auto"/>
            </w:tcBorders>
          </w:tcPr>
          <w:p w:rsidR="00C31ACA" w:rsidRPr="00B863A3" w:rsidRDefault="002E6DE2" w:rsidP="002E6DE2">
            <w:pPr>
              <w:jc w:val="center"/>
              <w:rPr>
                <w:lang w:val="uk-UA"/>
              </w:rPr>
            </w:pPr>
            <w:r w:rsidRPr="00B863A3">
              <w:rPr>
                <w:lang w:val="uk-UA"/>
              </w:rPr>
              <w:t>Альтернатива 2</w:t>
            </w:r>
          </w:p>
        </w:tc>
        <w:tc>
          <w:tcPr>
            <w:tcW w:w="2708" w:type="dxa"/>
            <w:tcBorders>
              <w:top w:val="single" w:sz="4" w:space="0" w:color="auto"/>
              <w:left w:val="single" w:sz="4" w:space="0" w:color="auto"/>
              <w:bottom w:val="single" w:sz="4" w:space="0" w:color="auto"/>
              <w:right w:val="single" w:sz="4" w:space="0" w:color="auto"/>
            </w:tcBorders>
          </w:tcPr>
          <w:p w:rsidR="00C31ACA" w:rsidRPr="00B863A3" w:rsidRDefault="00FE30A2" w:rsidP="009E473E">
            <w:pPr>
              <w:jc w:val="center"/>
              <w:rPr>
                <w:lang w:val="uk-UA"/>
              </w:rPr>
            </w:pPr>
            <w:r w:rsidRPr="00B863A3">
              <w:rPr>
                <w:lang w:val="uk-UA"/>
              </w:rPr>
              <w:t>4</w:t>
            </w:r>
          </w:p>
        </w:tc>
        <w:tc>
          <w:tcPr>
            <w:tcW w:w="4744" w:type="dxa"/>
            <w:tcBorders>
              <w:top w:val="single" w:sz="4" w:space="0" w:color="auto"/>
              <w:left w:val="single" w:sz="4" w:space="0" w:color="auto"/>
              <w:bottom w:val="single" w:sz="4" w:space="0" w:color="auto"/>
              <w:right w:val="single" w:sz="4" w:space="0" w:color="auto"/>
            </w:tcBorders>
          </w:tcPr>
          <w:p w:rsidR="00C31ACA" w:rsidRPr="00B863A3" w:rsidRDefault="00FE30A2" w:rsidP="00C92283">
            <w:pPr>
              <w:jc w:val="both"/>
              <w:rPr>
                <w:lang w:val="uk-UA"/>
              </w:rPr>
            </w:pPr>
            <w:r w:rsidRPr="00B863A3">
              <w:rPr>
                <w:lang w:val="uk-UA"/>
              </w:rPr>
              <w:t xml:space="preserve">Оптимальний </w:t>
            </w:r>
            <w:r w:rsidR="00C92283" w:rsidRPr="00B863A3">
              <w:rPr>
                <w:lang w:val="uk-UA"/>
              </w:rPr>
              <w:t>вар</w:t>
            </w:r>
            <w:r w:rsidR="00C92283">
              <w:rPr>
                <w:lang w:val="uk-UA"/>
              </w:rPr>
              <w:t>іа</w:t>
            </w:r>
            <w:r w:rsidR="00C92283" w:rsidRPr="00B863A3">
              <w:rPr>
                <w:lang w:val="uk-UA"/>
              </w:rPr>
              <w:t xml:space="preserve">нт </w:t>
            </w:r>
            <w:r w:rsidRPr="00B863A3">
              <w:rPr>
                <w:lang w:val="uk-UA"/>
              </w:rPr>
              <w:t>збалансування інтересів органу місцевого самовр</w:t>
            </w:r>
            <w:r w:rsidR="00561181">
              <w:rPr>
                <w:lang w:val="uk-UA"/>
              </w:rPr>
              <w:t>я</w:t>
            </w:r>
            <w:r w:rsidRPr="00B863A3">
              <w:rPr>
                <w:lang w:val="uk-UA"/>
              </w:rPr>
              <w:t xml:space="preserve">дування, громадян та суб’єктів господарювання, досягнення визначених цілей </w:t>
            </w:r>
          </w:p>
        </w:tc>
      </w:tr>
    </w:tbl>
    <w:p w:rsidR="00C31ACA" w:rsidRPr="00B863A3" w:rsidRDefault="00C31ACA" w:rsidP="009E473E">
      <w:pPr>
        <w:jc w:val="both"/>
        <w:rPr>
          <w:lang w:val="uk-UA"/>
        </w:rPr>
      </w:pPr>
      <w:r w:rsidRPr="00B863A3">
        <w:rPr>
          <w:lang w:val="uk-UA"/>
        </w:rPr>
        <w:t> </w:t>
      </w:r>
    </w:p>
    <w:p w:rsidR="00C31ACA" w:rsidRPr="00B863A3" w:rsidRDefault="00C31ACA" w:rsidP="009E473E">
      <w:pPr>
        <w:jc w:val="both"/>
        <w:rPr>
          <w:lang w:val="uk-UA"/>
        </w:rPr>
      </w:pPr>
      <w:r w:rsidRPr="00B863A3">
        <w:rPr>
          <w:lang w:val="uk-UA"/>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2328"/>
        <w:gridCol w:w="2817"/>
        <w:gridCol w:w="2941"/>
      </w:tblGrid>
      <w:tr w:rsidR="00C31ACA" w:rsidRPr="00B863A3" w:rsidTr="003D29A8">
        <w:trPr>
          <w:jc w:val="center"/>
        </w:trPr>
        <w:tc>
          <w:tcPr>
            <w:tcW w:w="2128"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both"/>
              <w:rPr>
                <w:lang w:val="uk-UA"/>
              </w:rPr>
            </w:pPr>
            <w:bookmarkStart w:id="4" w:name="_Hlk71793103"/>
            <w:r w:rsidRPr="00B863A3">
              <w:rPr>
                <w:lang w:val="uk-UA"/>
              </w:rPr>
              <w:t>Рейтинг результативності</w:t>
            </w:r>
          </w:p>
        </w:tc>
        <w:tc>
          <w:tcPr>
            <w:tcW w:w="2328"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both"/>
              <w:rPr>
                <w:lang w:val="uk-UA"/>
              </w:rPr>
            </w:pPr>
            <w:r w:rsidRPr="00B863A3">
              <w:rPr>
                <w:lang w:val="uk-UA"/>
              </w:rPr>
              <w:t>Вигоди (підсумок)</w:t>
            </w:r>
          </w:p>
        </w:tc>
        <w:tc>
          <w:tcPr>
            <w:tcW w:w="2817"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both"/>
              <w:rPr>
                <w:lang w:val="uk-UA"/>
              </w:rPr>
            </w:pPr>
            <w:r w:rsidRPr="00B863A3">
              <w:rPr>
                <w:lang w:val="uk-UA"/>
              </w:rPr>
              <w:t>Витрати (підсумок)</w:t>
            </w:r>
          </w:p>
        </w:tc>
        <w:tc>
          <w:tcPr>
            <w:tcW w:w="2941"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both"/>
              <w:rPr>
                <w:lang w:val="uk-UA"/>
              </w:rPr>
            </w:pPr>
            <w:r w:rsidRPr="00B863A3">
              <w:rPr>
                <w:lang w:val="uk-UA"/>
              </w:rPr>
              <w:t>Обґрунтування відповідного місця альтернативи у рейтингу</w:t>
            </w:r>
          </w:p>
        </w:tc>
      </w:tr>
      <w:bookmarkEnd w:id="4"/>
      <w:tr w:rsidR="00C31ACA" w:rsidRPr="00B863A3" w:rsidTr="003D29A8">
        <w:trPr>
          <w:jc w:val="center"/>
        </w:trPr>
        <w:tc>
          <w:tcPr>
            <w:tcW w:w="2128"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1</w:t>
            </w:r>
          </w:p>
        </w:tc>
        <w:tc>
          <w:tcPr>
            <w:tcW w:w="2328"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2</w:t>
            </w:r>
          </w:p>
        </w:tc>
        <w:tc>
          <w:tcPr>
            <w:tcW w:w="2817"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3</w:t>
            </w:r>
          </w:p>
        </w:tc>
        <w:tc>
          <w:tcPr>
            <w:tcW w:w="2941"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4</w:t>
            </w:r>
          </w:p>
        </w:tc>
      </w:tr>
      <w:tr w:rsidR="00C31ACA" w:rsidRPr="00B863A3" w:rsidTr="003D29A8">
        <w:trPr>
          <w:trHeight w:val="709"/>
          <w:jc w:val="center"/>
        </w:trPr>
        <w:tc>
          <w:tcPr>
            <w:tcW w:w="2128" w:type="dxa"/>
            <w:tcBorders>
              <w:top w:val="single" w:sz="4" w:space="0" w:color="auto"/>
              <w:left w:val="single" w:sz="4" w:space="0" w:color="auto"/>
              <w:bottom w:val="single" w:sz="4" w:space="0" w:color="auto"/>
              <w:right w:val="single" w:sz="4" w:space="0" w:color="auto"/>
            </w:tcBorders>
          </w:tcPr>
          <w:p w:rsidR="00C31ACA" w:rsidRPr="00B863A3" w:rsidRDefault="002E6DE2" w:rsidP="002E6DE2">
            <w:pPr>
              <w:jc w:val="center"/>
              <w:rPr>
                <w:lang w:val="uk-UA"/>
              </w:rPr>
            </w:pPr>
            <w:r w:rsidRPr="00B863A3">
              <w:rPr>
                <w:lang w:val="uk-UA"/>
              </w:rPr>
              <w:t>Альтернатива 1</w:t>
            </w:r>
          </w:p>
        </w:tc>
        <w:tc>
          <w:tcPr>
            <w:tcW w:w="2328" w:type="dxa"/>
            <w:tcBorders>
              <w:top w:val="single" w:sz="4" w:space="0" w:color="auto"/>
              <w:left w:val="single" w:sz="4" w:space="0" w:color="auto"/>
              <w:bottom w:val="single" w:sz="4" w:space="0" w:color="auto"/>
              <w:right w:val="single" w:sz="4" w:space="0" w:color="auto"/>
            </w:tcBorders>
          </w:tcPr>
          <w:p w:rsidR="00C31ACA" w:rsidRPr="00B863A3" w:rsidRDefault="00FE30A2" w:rsidP="00FE30A2">
            <w:pPr>
              <w:jc w:val="both"/>
              <w:rPr>
                <w:lang w:val="uk-UA"/>
              </w:rPr>
            </w:pPr>
            <w:r w:rsidRPr="00B863A3">
              <w:rPr>
                <w:rStyle w:val="212pt0pt"/>
              </w:rPr>
              <w:t xml:space="preserve">Не забезпечується досягнення цілей </w:t>
            </w:r>
          </w:p>
        </w:tc>
        <w:tc>
          <w:tcPr>
            <w:tcW w:w="2817" w:type="dxa"/>
            <w:tcBorders>
              <w:top w:val="single" w:sz="4" w:space="0" w:color="auto"/>
              <w:left w:val="single" w:sz="4" w:space="0" w:color="auto"/>
              <w:bottom w:val="single" w:sz="4" w:space="0" w:color="auto"/>
              <w:right w:val="single" w:sz="4" w:space="0" w:color="auto"/>
            </w:tcBorders>
          </w:tcPr>
          <w:p w:rsidR="00F44861" w:rsidRPr="00B863A3" w:rsidRDefault="00F44861" w:rsidP="00F44861">
            <w:pPr>
              <w:jc w:val="both"/>
              <w:rPr>
                <w:rStyle w:val="212pt0pt"/>
              </w:rPr>
            </w:pPr>
            <w:r w:rsidRPr="00B863A3">
              <w:rPr>
                <w:rStyle w:val="212pt0pt"/>
              </w:rPr>
              <w:t xml:space="preserve">Неврегульованість правових та організаційних відносин, пов’язаних з паркуванням трансопртних засобів, недопоступлення коштів до бюджету </w:t>
            </w:r>
            <w:r w:rsidR="009172DD" w:rsidRPr="009172DD">
              <w:rPr>
                <w:rStyle w:val="212pt0pt"/>
              </w:rPr>
              <w:t>Авангардівської селищної ради</w:t>
            </w:r>
            <w:r w:rsidRPr="00B863A3">
              <w:rPr>
                <w:rStyle w:val="212pt0pt"/>
              </w:rPr>
              <w:t xml:space="preserve">. </w:t>
            </w:r>
          </w:p>
          <w:p w:rsidR="00C31ACA" w:rsidRDefault="00F44861" w:rsidP="00F44861">
            <w:pPr>
              <w:jc w:val="both"/>
              <w:rPr>
                <w:rStyle w:val="212pt0pt"/>
              </w:rPr>
            </w:pPr>
            <w:r w:rsidRPr="00B863A3">
              <w:rPr>
                <w:rStyle w:val="212pt0pt"/>
              </w:rPr>
              <w:t>Н</w:t>
            </w:r>
            <w:r w:rsidR="002E6DE2" w:rsidRPr="00B863A3">
              <w:rPr>
                <w:rStyle w:val="212pt0pt"/>
              </w:rPr>
              <w:t>е дозволяє вирішити питання залучення на конкурсних засадах суб’єктів господарю</w:t>
            </w:r>
            <w:r w:rsidR="002E6DE2" w:rsidRPr="00B863A3">
              <w:rPr>
                <w:rStyle w:val="212pt0pt"/>
              </w:rPr>
              <w:softHyphen/>
              <w:t>вання - операторів паркування, не дає змоги розвитку мережі місць паркування в умовах економічної конкуренції.</w:t>
            </w:r>
          </w:p>
          <w:p w:rsidR="00227B3F" w:rsidRDefault="00227B3F" w:rsidP="00F44861">
            <w:pPr>
              <w:jc w:val="both"/>
              <w:rPr>
                <w:rStyle w:val="212pt0pt"/>
              </w:rPr>
            </w:pPr>
          </w:p>
          <w:p w:rsidR="00227B3F" w:rsidRPr="00B863A3" w:rsidRDefault="00227B3F" w:rsidP="00F44861">
            <w:pPr>
              <w:jc w:val="both"/>
              <w:rPr>
                <w:lang w:val="uk-UA"/>
              </w:rPr>
            </w:pPr>
          </w:p>
        </w:tc>
        <w:tc>
          <w:tcPr>
            <w:tcW w:w="2941" w:type="dxa"/>
            <w:tcBorders>
              <w:top w:val="single" w:sz="4" w:space="0" w:color="auto"/>
              <w:left w:val="single" w:sz="4" w:space="0" w:color="auto"/>
              <w:bottom w:val="single" w:sz="4" w:space="0" w:color="auto"/>
              <w:right w:val="single" w:sz="4" w:space="0" w:color="auto"/>
            </w:tcBorders>
          </w:tcPr>
          <w:p w:rsidR="00F44861" w:rsidRPr="00B863A3" w:rsidRDefault="00F44861" w:rsidP="003225C6">
            <w:pPr>
              <w:jc w:val="both"/>
              <w:rPr>
                <w:rStyle w:val="212pt0pt"/>
              </w:rPr>
            </w:pPr>
            <w:r w:rsidRPr="00B863A3">
              <w:rPr>
                <w:rStyle w:val="212pt0pt"/>
              </w:rPr>
              <w:t>Альтернатива не вірішує поставлени</w:t>
            </w:r>
            <w:r w:rsidR="00BC44FA">
              <w:rPr>
                <w:rStyle w:val="212pt0pt"/>
              </w:rPr>
              <w:t>х</w:t>
            </w:r>
            <w:r w:rsidRPr="00B863A3">
              <w:rPr>
                <w:rStyle w:val="212pt0pt"/>
              </w:rPr>
              <w:t xml:space="preserve"> цілей.</w:t>
            </w:r>
          </w:p>
          <w:p w:rsidR="00C31ACA" w:rsidRPr="00B863A3" w:rsidRDefault="00C31ACA" w:rsidP="003225C6">
            <w:pPr>
              <w:jc w:val="both"/>
              <w:rPr>
                <w:lang w:val="uk-UA"/>
              </w:rPr>
            </w:pPr>
          </w:p>
        </w:tc>
      </w:tr>
      <w:tr w:rsidR="00C31ACA" w:rsidRPr="00B863A3" w:rsidTr="003D29A8">
        <w:trPr>
          <w:trHeight w:val="540"/>
          <w:jc w:val="center"/>
        </w:trPr>
        <w:tc>
          <w:tcPr>
            <w:tcW w:w="2128" w:type="dxa"/>
            <w:tcBorders>
              <w:top w:val="single" w:sz="4" w:space="0" w:color="auto"/>
              <w:left w:val="single" w:sz="4" w:space="0" w:color="auto"/>
              <w:bottom w:val="single" w:sz="4" w:space="0" w:color="auto"/>
              <w:right w:val="single" w:sz="4" w:space="0" w:color="auto"/>
            </w:tcBorders>
          </w:tcPr>
          <w:p w:rsidR="00C31ACA" w:rsidRPr="00B863A3" w:rsidRDefault="002E6DE2" w:rsidP="002E6DE2">
            <w:pPr>
              <w:jc w:val="center"/>
              <w:rPr>
                <w:lang w:val="uk-UA"/>
              </w:rPr>
            </w:pPr>
            <w:r w:rsidRPr="00B863A3">
              <w:rPr>
                <w:lang w:val="uk-UA"/>
              </w:rPr>
              <w:t>Альтернатива 2</w:t>
            </w:r>
          </w:p>
        </w:tc>
        <w:tc>
          <w:tcPr>
            <w:tcW w:w="2328" w:type="dxa"/>
            <w:tcBorders>
              <w:top w:val="single" w:sz="4" w:space="0" w:color="auto"/>
              <w:left w:val="single" w:sz="4" w:space="0" w:color="auto"/>
              <w:bottom w:val="single" w:sz="4" w:space="0" w:color="auto"/>
              <w:right w:val="single" w:sz="4" w:space="0" w:color="auto"/>
            </w:tcBorders>
          </w:tcPr>
          <w:p w:rsidR="00DA3B6A" w:rsidRPr="00B863A3" w:rsidRDefault="00F44861" w:rsidP="00DA3B6A">
            <w:pPr>
              <w:rPr>
                <w:rStyle w:val="212pt0pt"/>
              </w:rPr>
            </w:pPr>
            <w:r w:rsidRPr="00B863A3">
              <w:rPr>
                <w:rStyle w:val="212pt0pt"/>
              </w:rPr>
              <w:t>Впорядкування паркування автотрансп</w:t>
            </w:r>
            <w:r w:rsidR="001550FF" w:rsidRPr="00B863A3">
              <w:rPr>
                <w:rStyle w:val="212pt0pt"/>
              </w:rPr>
              <w:t>о</w:t>
            </w:r>
            <w:r w:rsidRPr="00B863A3">
              <w:rPr>
                <w:rStyle w:val="212pt0pt"/>
              </w:rPr>
              <w:t>рту, ви</w:t>
            </w:r>
            <w:r w:rsidR="00C13290" w:rsidRPr="00B863A3">
              <w:rPr>
                <w:rStyle w:val="212pt0pt"/>
              </w:rPr>
              <w:t xml:space="preserve">значення </w:t>
            </w:r>
            <w:r w:rsidRPr="00B863A3">
              <w:rPr>
                <w:rStyle w:val="212pt0pt"/>
              </w:rPr>
              <w:t xml:space="preserve">правил паркування на території </w:t>
            </w:r>
            <w:r w:rsidR="009172DD" w:rsidRPr="009172DD">
              <w:rPr>
                <w:rStyle w:val="212pt0pt"/>
              </w:rPr>
              <w:t>Авангардівської селищної ради</w:t>
            </w:r>
            <w:r w:rsidRPr="00B863A3">
              <w:rPr>
                <w:rStyle w:val="212pt0pt"/>
              </w:rPr>
              <w:t xml:space="preserve">, </w:t>
            </w:r>
            <w:r w:rsidR="00C13290" w:rsidRPr="00B863A3">
              <w:rPr>
                <w:rStyle w:val="212pt0pt"/>
              </w:rPr>
              <w:t xml:space="preserve">покращення естетичного вигляду та благоустрою, підвищення рівня безпеки дорожнього руху та пропускної </w:t>
            </w:r>
            <w:r w:rsidR="00C13290" w:rsidRPr="00B863A3">
              <w:rPr>
                <w:rStyle w:val="212pt0pt"/>
              </w:rPr>
              <w:lastRenderedPageBreak/>
              <w:t xml:space="preserve">спроможності проїзних частин на </w:t>
            </w:r>
            <w:r w:rsidR="00202ADA" w:rsidRPr="00B863A3">
              <w:rPr>
                <w:rStyle w:val="212pt0pt"/>
              </w:rPr>
              <w:t xml:space="preserve">відповідній </w:t>
            </w:r>
            <w:r w:rsidR="00C13290" w:rsidRPr="00B863A3">
              <w:rPr>
                <w:rStyle w:val="212pt0pt"/>
              </w:rPr>
              <w:t>території</w:t>
            </w:r>
            <w:r w:rsidR="00202ADA" w:rsidRPr="00B863A3">
              <w:rPr>
                <w:rStyle w:val="212pt0pt"/>
              </w:rPr>
              <w:t xml:space="preserve">, </w:t>
            </w:r>
            <w:r w:rsidRPr="00B863A3">
              <w:rPr>
                <w:rStyle w:val="212pt0pt"/>
              </w:rPr>
              <w:t>розвиток мережі місць пар</w:t>
            </w:r>
            <w:r w:rsidR="00B922B4">
              <w:rPr>
                <w:rStyle w:val="212pt0pt"/>
              </w:rPr>
              <w:t>кування</w:t>
            </w:r>
            <w:r w:rsidR="00DA3B6A" w:rsidRPr="00B863A3">
              <w:rPr>
                <w:rStyle w:val="212pt0pt"/>
              </w:rPr>
              <w:t xml:space="preserve">; </w:t>
            </w:r>
          </w:p>
          <w:p w:rsidR="00DA3B6A" w:rsidRPr="00B863A3" w:rsidRDefault="00DA3B6A" w:rsidP="00DA3B6A">
            <w:pPr>
              <w:rPr>
                <w:rStyle w:val="212pt0pt"/>
              </w:rPr>
            </w:pPr>
            <w:r w:rsidRPr="00B863A3">
              <w:rPr>
                <w:rStyle w:val="212pt0pt"/>
              </w:rPr>
              <w:t xml:space="preserve">залучення на конкурсних засадах суб’єктів господарювання - операторів паркування; розширення на території </w:t>
            </w:r>
            <w:r w:rsidR="009172DD" w:rsidRPr="009172DD">
              <w:rPr>
                <w:rStyle w:val="212pt0pt"/>
              </w:rPr>
              <w:t>Авангардівської селищної ради</w:t>
            </w:r>
            <w:r w:rsidRPr="00B863A3">
              <w:rPr>
                <w:rStyle w:val="212pt0pt"/>
              </w:rPr>
              <w:t xml:space="preserve"> мережі майданчиків для платного паркування;</w:t>
            </w:r>
          </w:p>
          <w:p w:rsidR="00DA3B6A" w:rsidRPr="00B863A3" w:rsidRDefault="00DA3B6A" w:rsidP="00227B3F">
            <w:pPr>
              <w:jc w:val="both"/>
              <w:rPr>
                <w:lang w:val="uk-UA"/>
              </w:rPr>
            </w:pPr>
            <w:r w:rsidRPr="00B863A3">
              <w:rPr>
                <w:rStyle w:val="212pt0pt"/>
              </w:rPr>
              <w:t xml:space="preserve">в результаті рентабельної діяльності оператора паркування - </w:t>
            </w:r>
            <w:r w:rsidR="00B922B4" w:rsidRPr="00227B3F">
              <w:t xml:space="preserve">забезпечення </w:t>
            </w:r>
            <w:r w:rsidR="00227B3F" w:rsidRPr="00227B3F">
              <w:t xml:space="preserve">надходжень до бюджету </w:t>
            </w:r>
            <w:r w:rsidR="009172DD" w:rsidRPr="009172DD">
              <w:t>Авангардівської селищної ради</w:t>
            </w:r>
            <w:r w:rsidR="00227B3F" w:rsidRPr="00227B3F">
              <w:t xml:space="preserve"> збору</w:t>
            </w:r>
            <w:r w:rsidR="00227B3F" w:rsidRPr="00227B3F">
              <w:rPr>
                <w:color w:val="000000"/>
              </w:rPr>
              <w:t xml:space="preserve"> за місця для паркування транспортних засобів</w:t>
            </w:r>
            <w:r w:rsidRPr="00227B3F">
              <w:rPr>
                <w:rStyle w:val="212pt0pt"/>
              </w:rPr>
              <w:t>.</w:t>
            </w:r>
          </w:p>
        </w:tc>
        <w:tc>
          <w:tcPr>
            <w:tcW w:w="2817" w:type="dxa"/>
            <w:tcBorders>
              <w:top w:val="single" w:sz="4" w:space="0" w:color="auto"/>
              <w:left w:val="single" w:sz="4" w:space="0" w:color="auto"/>
              <w:bottom w:val="single" w:sz="4" w:space="0" w:color="auto"/>
              <w:right w:val="single" w:sz="4" w:space="0" w:color="auto"/>
            </w:tcBorders>
          </w:tcPr>
          <w:p w:rsidR="00202ADA" w:rsidRPr="00B863A3" w:rsidRDefault="00202ADA" w:rsidP="009E473E">
            <w:pPr>
              <w:rPr>
                <w:rStyle w:val="212pt0pt"/>
              </w:rPr>
            </w:pPr>
            <w:r w:rsidRPr="00B863A3">
              <w:rPr>
                <w:rStyle w:val="212pt0pt"/>
              </w:rPr>
              <w:lastRenderedPageBreak/>
              <w:t xml:space="preserve">Витрати часу та матеріальних ресурсів для; </w:t>
            </w:r>
          </w:p>
          <w:p w:rsidR="00202ADA" w:rsidRPr="00B863A3" w:rsidRDefault="00202ADA" w:rsidP="00202ADA">
            <w:pPr>
              <w:rPr>
                <w:rStyle w:val="212pt0pt"/>
              </w:rPr>
            </w:pPr>
            <w:r w:rsidRPr="00B863A3">
              <w:rPr>
                <w:rStyle w:val="212pt0pt"/>
              </w:rPr>
              <w:t>-облаштування та утримання майданчиків для паркування;</w:t>
            </w:r>
          </w:p>
          <w:p w:rsidR="00202ADA" w:rsidRPr="00B863A3" w:rsidRDefault="00202ADA" w:rsidP="00202ADA">
            <w:pPr>
              <w:rPr>
                <w:rStyle w:val="212pt0pt"/>
              </w:rPr>
            </w:pPr>
            <w:r w:rsidRPr="00B863A3">
              <w:rPr>
                <w:rStyle w:val="212pt0pt"/>
              </w:rPr>
              <w:t>-забезпечення контролю за сплатою користувачем варості послуг з користування майдначиками для платного пракування.</w:t>
            </w:r>
          </w:p>
          <w:p w:rsidR="00C31ACA" w:rsidRPr="00B863A3" w:rsidRDefault="00C31ACA" w:rsidP="00202ADA">
            <w:pPr>
              <w:rPr>
                <w:lang w:val="uk-UA"/>
              </w:rPr>
            </w:pPr>
          </w:p>
        </w:tc>
        <w:tc>
          <w:tcPr>
            <w:tcW w:w="2941" w:type="dxa"/>
            <w:tcBorders>
              <w:top w:val="single" w:sz="4" w:space="0" w:color="auto"/>
              <w:left w:val="single" w:sz="4" w:space="0" w:color="auto"/>
              <w:bottom w:val="single" w:sz="4" w:space="0" w:color="auto"/>
              <w:right w:val="single" w:sz="4" w:space="0" w:color="auto"/>
            </w:tcBorders>
          </w:tcPr>
          <w:p w:rsidR="00202ADA" w:rsidRPr="00B863A3" w:rsidRDefault="00202ADA" w:rsidP="00202ADA">
            <w:pPr>
              <w:jc w:val="both"/>
              <w:rPr>
                <w:lang w:val="uk-UA"/>
              </w:rPr>
            </w:pPr>
            <w:r w:rsidRPr="00B863A3">
              <w:rPr>
                <w:lang w:val="uk-UA"/>
              </w:rPr>
              <w:t>Є збалансованою та</w:t>
            </w:r>
          </w:p>
          <w:p w:rsidR="00202ADA" w:rsidRPr="00B863A3" w:rsidRDefault="00202ADA" w:rsidP="00202ADA">
            <w:pPr>
              <w:jc w:val="both"/>
              <w:rPr>
                <w:lang w:val="uk-UA"/>
              </w:rPr>
            </w:pPr>
            <w:r w:rsidRPr="00B863A3">
              <w:rPr>
                <w:lang w:val="uk-UA"/>
              </w:rPr>
              <w:t>найсприятливішою.</w:t>
            </w:r>
          </w:p>
          <w:p w:rsidR="00C31ACA" w:rsidRPr="00B863A3" w:rsidRDefault="00202ADA" w:rsidP="00DD190D">
            <w:pPr>
              <w:jc w:val="both"/>
              <w:rPr>
                <w:lang w:val="uk-UA"/>
              </w:rPr>
            </w:pPr>
            <w:r w:rsidRPr="00B863A3">
              <w:rPr>
                <w:lang w:val="uk-UA"/>
              </w:rPr>
              <w:t>При виборі даної альтернативи будуть максимально досягнуті цілі регулювання з визначених питань.</w:t>
            </w:r>
          </w:p>
          <w:p w:rsidR="00202ADA" w:rsidRPr="00B863A3" w:rsidRDefault="00202ADA" w:rsidP="00DD190D">
            <w:pPr>
              <w:jc w:val="both"/>
              <w:rPr>
                <w:lang w:val="uk-UA"/>
              </w:rPr>
            </w:pPr>
          </w:p>
        </w:tc>
      </w:tr>
    </w:tbl>
    <w:bookmarkEnd w:id="3"/>
    <w:p w:rsidR="00C31ACA" w:rsidRDefault="00C31ACA" w:rsidP="009E473E">
      <w:pPr>
        <w:jc w:val="both"/>
        <w:rPr>
          <w:lang w:val="uk-UA"/>
        </w:rPr>
      </w:pPr>
      <w:r w:rsidRPr="00B863A3">
        <w:rPr>
          <w:lang w:val="uk-UA"/>
        </w:rPr>
        <w:t> </w:t>
      </w:r>
    </w:p>
    <w:p w:rsidR="00655410" w:rsidRPr="00B863A3" w:rsidRDefault="00655410" w:rsidP="009E473E">
      <w:pPr>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3532"/>
        <w:gridCol w:w="3366"/>
      </w:tblGrid>
      <w:tr w:rsidR="00C31ACA" w:rsidRPr="00B863A3" w:rsidTr="003D29A8">
        <w:trPr>
          <w:jc w:val="center"/>
        </w:trPr>
        <w:tc>
          <w:tcPr>
            <w:tcW w:w="3344"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Рейтинг</w:t>
            </w:r>
          </w:p>
        </w:tc>
        <w:tc>
          <w:tcPr>
            <w:tcW w:w="3532"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Аргументи щодо переваги обраної альтернативи/причини відмови від альтернативи</w:t>
            </w:r>
          </w:p>
        </w:tc>
        <w:tc>
          <w:tcPr>
            <w:tcW w:w="3366"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Оцінка ризику зовнішніх чинників на дію запропонованого регуляторного акта</w:t>
            </w:r>
          </w:p>
        </w:tc>
      </w:tr>
      <w:tr w:rsidR="00C31ACA" w:rsidRPr="00B863A3" w:rsidTr="003D29A8">
        <w:trPr>
          <w:jc w:val="center"/>
        </w:trPr>
        <w:tc>
          <w:tcPr>
            <w:tcW w:w="3344"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1</w:t>
            </w:r>
          </w:p>
        </w:tc>
        <w:tc>
          <w:tcPr>
            <w:tcW w:w="3532"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2</w:t>
            </w:r>
          </w:p>
        </w:tc>
        <w:tc>
          <w:tcPr>
            <w:tcW w:w="3366" w:type="dxa"/>
            <w:tcBorders>
              <w:top w:val="single" w:sz="4" w:space="0" w:color="auto"/>
              <w:left w:val="single" w:sz="4" w:space="0" w:color="auto"/>
              <w:bottom w:val="single" w:sz="4" w:space="0" w:color="auto"/>
              <w:right w:val="single" w:sz="4" w:space="0" w:color="auto"/>
            </w:tcBorders>
          </w:tcPr>
          <w:p w:rsidR="00C31ACA" w:rsidRPr="00B863A3" w:rsidRDefault="00C31ACA" w:rsidP="009E473E">
            <w:pPr>
              <w:jc w:val="center"/>
              <w:rPr>
                <w:lang w:val="uk-UA"/>
              </w:rPr>
            </w:pPr>
            <w:r w:rsidRPr="00B863A3">
              <w:rPr>
                <w:lang w:val="uk-UA"/>
              </w:rPr>
              <w:t>3</w:t>
            </w:r>
          </w:p>
        </w:tc>
      </w:tr>
      <w:tr w:rsidR="002E6DE2" w:rsidRPr="00B863A3" w:rsidTr="003D29A8">
        <w:trPr>
          <w:jc w:val="center"/>
        </w:trPr>
        <w:tc>
          <w:tcPr>
            <w:tcW w:w="3344" w:type="dxa"/>
            <w:tcBorders>
              <w:top w:val="single" w:sz="4" w:space="0" w:color="auto"/>
              <w:left w:val="single" w:sz="4" w:space="0" w:color="auto"/>
              <w:bottom w:val="single" w:sz="4" w:space="0" w:color="auto"/>
              <w:right w:val="single" w:sz="4" w:space="0" w:color="auto"/>
            </w:tcBorders>
          </w:tcPr>
          <w:p w:rsidR="002E6DE2" w:rsidRPr="00B863A3" w:rsidRDefault="002E6DE2" w:rsidP="000B69EA">
            <w:pPr>
              <w:jc w:val="center"/>
              <w:rPr>
                <w:lang w:val="uk-UA"/>
              </w:rPr>
            </w:pPr>
            <w:r w:rsidRPr="00B863A3">
              <w:rPr>
                <w:lang w:val="uk-UA"/>
              </w:rPr>
              <w:t>Альтернатива 1</w:t>
            </w:r>
          </w:p>
        </w:tc>
        <w:tc>
          <w:tcPr>
            <w:tcW w:w="3532" w:type="dxa"/>
            <w:tcBorders>
              <w:top w:val="single" w:sz="4" w:space="0" w:color="auto"/>
              <w:left w:val="single" w:sz="4" w:space="0" w:color="auto"/>
              <w:bottom w:val="single" w:sz="4" w:space="0" w:color="auto"/>
              <w:right w:val="single" w:sz="4" w:space="0" w:color="auto"/>
            </w:tcBorders>
          </w:tcPr>
          <w:p w:rsidR="002877FE" w:rsidRPr="00B863A3" w:rsidRDefault="002877FE" w:rsidP="002E6DE2">
            <w:pPr>
              <w:jc w:val="both"/>
              <w:rPr>
                <w:rStyle w:val="212pt0pt"/>
              </w:rPr>
            </w:pPr>
            <w:r w:rsidRPr="00B863A3">
              <w:rPr>
                <w:rStyle w:val="212pt0pt"/>
              </w:rPr>
              <w:t>Не прийнятна, оскільки не забезпечує досягнення визначених цілей.</w:t>
            </w:r>
          </w:p>
          <w:p w:rsidR="002E6DE2" w:rsidRPr="00B863A3" w:rsidRDefault="002E6DE2" w:rsidP="002877FE">
            <w:pPr>
              <w:jc w:val="both"/>
              <w:rPr>
                <w:lang w:val="uk-UA"/>
              </w:rPr>
            </w:pPr>
            <w:r w:rsidRPr="00B863A3">
              <w:rPr>
                <w:rStyle w:val="212pt0pt"/>
              </w:rPr>
              <w:t>Не забезпечує належне вико</w:t>
            </w:r>
            <w:r w:rsidRPr="00B863A3">
              <w:rPr>
                <w:rStyle w:val="212pt0pt"/>
              </w:rPr>
              <w:softHyphen/>
              <w:t>нання чинного законодавства України в галузі паркування, не дозволяє вирішити питання залучення на конкурсних засадах суб’єктів господарювання - операторів паркування, які здійснюватимуть експлуатацію відведених майданчиків для паркування</w:t>
            </w:r>
            <w:r w:rsidR="002877FE" w:rsidRPr="00B863A3">
              <w:rPr>
                <w:rStyle w:val="212pt0pt"/>
              </w:rPr>
              <w:t>.</w:t>
            </w:r>
          </w:p>
        </w:tc>
        <w:tc>
          <w:tcPr>
            <w:tcW w:w="3366" w:type="dxa"/>
            <w:tcBorders>
              <w:top w:val="single" w:sz="4" w:space="0" w:color="auto"/>
              <w:left w:val="single" w:sz="4" w:space="0" w:color="auto"/>
              <w:bottom w:val="single" w:sz="4" w:space="0" w:color="auto"/>
              <w:right w:val="single" w:sz="4" w:space="0" w:color="auto"/>
            </w:tcBorders>
          </w:tcPr>
          <w:p w:rsidR="002E6DE2" w:rsidRPr="00B863A3" w:rsidRDefault="002877FE" w:rsidP="003D29A8">
            <w:pPr>
              <w:jc w:val="center"/>
              <w:rPr>
                <w:lang w:val="uk-UA"/>
              </w:rPr>
            </w:pPr>
            <w:r w:rsidRPr="00B863A3">
              <w:rPr>
                <w:lang w:val="uk-UA"/>
              </w:rPr>
              <w:t>Х</w:t>
            </w:r>
          </w:p>
        </w:tc>
      </w:tr>
      <w:tr w:rsidR="002E6DE2" w:rsidRPr="00B863A3" w:rsidTr="003D29A8">
        <w:trPr>
          <w:trHeight w:val="2616"/>
          <w:jc w:val="center"/>
        </w:trPr>
        <w:tc>
          <w:tcPr>
            <w:tcW w:w="3344" w:type="dxa"/>
            <w:tcBorders>
              <w:top w:val="single" w:sz="4" w:space="0" w:color="auto"/>
              <w:left w:val="single" w:sz="4" w:space="0" w:color="auto"/>
              <w:bottom w:val="single" w:sz="4" w:space="0" w:color="auto"/>
              <w:right w:val="single" w:sz="4" w:space="0" w:color="auto"/>
            </w:tcBorders>
          </w:tcPr>
          <w:p w:rsidR="002E6DE2" w:rsidRPr="00B863A3" w:rsidRDefault="002E6DE2" w:rsidP="000B69EA">
            <w:pPr>
              <w:jc w:val="center"/>
              <w:rPr>
                <w:lang w:val="uk-UA"/>
              </w:rPr>
            </w:pPr>
            <w:r w:rsidRPr="00B863A3">
              <w:rPr>
                <w:lang w:val="uk-UA"/>
              </w:rPr>
              <w:lastRenderedPageBreak/>
              <w:t>Альтернатива 2</w:t>
            </w:r>
          </w:p>
        </w:tc>
        <w:tc>
          <w:tcPr>
            <w:tcW w:w="3532" w:type="dxa"/>
            <w:tcBorders>
              <w:top w:val="single" w:sz="4" w:space="0" w:color="auto"/>
              <w:left w:val="single" w:sz="4" w:space="0" w:color="auto"/>
              <w:bottom w:val="single" w:sz="4" w:space="0" w:color="auto"/>
              <w:right w:val="single" w:sz="4" w:space="0" w:color="auto"/>
            </w:tcBorders>
          </w:tcPr>
          <w:p w:rsidR="002877FE" w:rsidRPr="00B863A3" w:rsidRDefault="002877FE" w:rsidP="002E6DE2">
            <w:pPr>
              <w:jc w:val="both"/>
              <w:rPr>
                <w:rStyle w:val="212pt0pt"/>
              </w:rPr>
            </w:pPr>
            <w:r w:rsidRPr="00B863A3">
              <w:rPr>
                <w:rStyle w:val="212pt0pt"/>
              </w:rPr>
              <w:t>Розроблення проєкту є оптимальним способом у досягненні зазначених цілей.</w:t>
            </w:r>
          </w:p>
          <w:p w:rsidR="002E6DE2" w:rsidRPr="00B863A3" w:rsidRDefault="002E6DE2" w:rsidP="002E6DE2">
            <w:pPr>
              <w:jc w:val="both"/>
              <w:rPr>
                <w:lang w:val="uk-UA"/>
              </w:rPr>
            </w:pPr>
            <w:r w:rsidRPr="00B863A3">
              <w:rPr>
                <w:rStyle w:val="212pt0pt"/>
              </w:rPr>
              <w:t>Не дозволяє вирішити питання залучення на конкурсних засадах суб’єктів господа</w:t>
            </w:r>
            <w:r w:rsidRPr="00B863A3">
              <w:rPr>
                <w:rStyle w:val="212pt0pt"/>
              </w:rPr>
              <w:softHyphen/>
              <w:t>рювання - операторів парку</w:t>
            </w:r>
            <w:r w:rsidRPr="00B863A3">
              <w:rPr>
                <w:rStyle w:val="212pt0pt"/>
              </w:rPr>
              <w:softHyphen/>
              <w:t>вання, які здійснюватимуть експлуатацію відведених май</w:t>
            </w:r>
            <w:r w:rsidRPr="00B863A3">
              <w:rPr>
                <w:rStyle w:val="212pt0pt"/>
              </w:rPr>
              <w:softHyphen/>
              <w:t>данчиків для паркування, не дає змоги розвитку мережі місць паркування в умовах економічної конкуренції.</w:t>
            </w:r>
          </w:p>
        </w:tc>
        <w:tc>
          <w:tcPr>
            <w:tcW w:w="3366" w:type="dxa"/>
            <w:tcBorders>
              <w:top w:val="single" w:sz="4" w:space="0" w:color="auto"/>
              <w:left w:val="single" w:sz="4" w:space="0" w:color="auto"/>
              <w:bottom w:val="single" w:sz="4" w:space="0" w:color="auto"/>
              <w:right w:val="single" w:sz="4" w:space="0" w:color="auto"/>
            </w:tcBorders>
          </w:tcPr>
          <w:p w:rsidR="002E6DE2" w:rsidRPr="00B863A3" w:rsidRDefault="001E6F2D" w:rsidP="002877FE">
            <w:pPr>
              <w:jc w:val="both"/>
              <w:rPr>
                <w:lang w:val="uk-UA"/>
              </w:rPr>
            </w:pPr>
            <w:r w:rsidRPr="00B863A3">
              <w:rPr>
                <w:rStyle w:val="212pt0pt"/>
              </w:rPr>
              <w:t>На дію даного акта можлив</w:t>
            </w:r>
            <w:r w:rsidR="002877FE" w:rsidRPr="00B863A3">
              <w:rPr>
                <w:rStyle w:val="212pt0pt"/>
              </w:rPr>
              <w:t>ий вплив зовнішних чинників – ухвалення зміни та доповнень до чинного законодавства та норм в цій сфері</w:t>
            </w:r>
          </w:p>
        </w:tc>
      </w:tr>
    </w:tbl>
    <w:p w:rsidR="006A3333" w:rsidRPr="00B863A3" w:rsidRDefault="00C31ACA" w:rsidP="009E473E">
      <w:pPr>
        <w:jc w:val="both"/>
        <w:rPr>
          <w:lang w:val="uk-UA"/>
        </w:rPr>
      </w:pPr>
      <w:r w:rsidRPr="00B863A3">
        <w:rPr>
          <w:lang w:val="uk-UA"/>
        </w:rPr>
        <w:t> </w:t>
      </w:r>
    </w:p>
    <w:p w:rsidR="00B863A3" w:rsidRDefault="002E6DE2" w:rsidP="00CB1508">
      <w:pPr>
        <w:pStyle w:val="23"/>
        <w:ind w:firstLine="520"/>
        <w:rPr>
          <w:color w:val="000000"/>
          <w:sz w:val="24"/>
          <w:szCs w:val="24"/>
          <w:lang w:val="uk-UA" w:eastAsia="uk-UA" w:bidi="uk-UA"/>
        </w:rPr>
      </w:pPr>
      <w:r w:rsidRPr="00B863A3">
        <w:rPr>
          <w:color w:val="000000"/>
          <w:sz w:val="24"/>
          <w:szCs w:val="24"/>
          <w:lang w:val="uk-UA" w:eastAsia="uk-UA" w:bidi="uk-UA"/>
        </w:rPr>
        <w:t xml:space="preserve">Вирішення проблеми можливе лише шляхом ухвалення проєкту рішення </w:t>
      </w:r>
      <w:r w:rsidR="00CB1508" w:rsidRPr="00CB1508">
        <w:rPr>
          <w:color w:val="000000"/>
          <w:sz w:val="24"/>
          <w:szCs w:val="24"/>
          <w:lang w:val="uk-UA" w:eastAsia="uk-UA" w:bidi="uk-UA"/>
        </w:rPr>
        <w:t>рішення Авангардівської селищної ради «Положення про організацію та порядок паркування транспортних засобів на території Авангардівської селищної ради».</w:t>
      </w:r>
      <w:r w:rsidRPr="00B863A3">
        <w:rPr>
          <w:color w:val="000000"/>
          <w:sz w:val="24"/>
          <w:szCs w:val="24"/>
          <w:lang w:val="uk-UA" w:eastAsia="uk-UA" w:bidi="uk-UA"/>
        </w:rPr>
        <w:t>, яким встановлюється норми щодо обладнання та експлуатації майданчиків для паркування, надання права експлуатації відведених майданчиків для паркування виключно на конкурсних засадах та умови здійснення постійного контролю щодо організації функціонування та експлуатації місць для паркування.</w:t>
      </w:r>
    </w:p>
    <w:p w:rsidR="002E6DE2" w:rsidRDefault="002E6DE2" w:rsidP="00CB1508">
      <w:pPr>
        <w:pStyle w:val="23"/>
        <w:shd w:val="clear" w:color="auto" w:fill="auto"/>
        <w:spacing w:before="0" w:after="0" w:line="240" w:lineRule="auto"/>
        <w:ind w:firstLine="520"/>
        <w:rPr>
          <w:color w:val="000000"/>
          <w:sz w:val="24"/>
          <w:szCs w:val="24"/>
          <w:lang w:val="uk-UA" w:eastAsia="uk-UA" w:bidi="uk-UA"/>
        </w:rPr>
      </w:pPr>
      <w:r w:rsidRPr="00B863A3">
        <w:rPr>
          <w:rStyle w:val="2Sylfaen0pt"/>
          <w:rFonts w:ascii="Times New Roman" w:hAnsi="Times New Roman" w:cs="Times New Roman"/>
          <w:sz w:val="24"/>
          <w:szCs w:val="24"/>
        </w:rPr>
        <w:t xml:space="preserve">Перевага обраної альтернативи обумовлена процесами, пов’язаними із </w:t>
      </w:r>
      <w:r w:rsidRPr="00B863A3">
        <w:rPr>
          <w:color w:val="000000"/>
          <w:sz w:val="24"/>
          <w:szCs w:val="24"/>
          <w:lang w:val="uk-UA" w:eastAsia="uk-UA" w:bidi="uk-UA"/>
        </w:rPr>
        <w:t xml:space="preserve">забезпеченням збалансування інтересів надавачів послуг </w:t>
      </w:r>
      <w:r w:rsidR="00641F50" w:rsidRPr="00B863A3">
        <w:rPr>
          <w:color w:val="000000"/>
          <w:sz w:val="24"/>
          <w:szCs w:val="24"/>
          <w:lang w:val="uk-UA" w:eastAsia="uk-UA" w:bidi="uk-UA"/>
        </w:rPr>
        <w:t>-</w:t>
      </w:r>
      <w:r w:rsidRPr="00B863A3">
        <w:rPr>
          <w:color w:val="000000"/>
          <w:sz w:val="24"/>
          <w:szCs w:val="24"/>
          <w:lang w:val="uk-UA" w:eastAsia="uk-UA" w:bidi="uk-UA"/>
        </w:rPr>
        <w:t xml:space="preserve"> операторів паркування, користувачів майданчиками для платного паркування та органів місцевого самоврядування.</w:t>
      </w:r>
    </w:p>
    <w:p w:rsidR="00B863A3" w:rsidRPr="00B863A3" w:rsidRDefault="00B863A3" w:rsidP="00B863A3">
      <w:pPr>
        <w:pStyle w:val="23"/>
        <w:shd w:val="clear" w:color="auto" w:fill="auto"/>
        <w:spacing w:before="0" w:after="0" w:line="240" w:lineRule="auto"/>
        <w:ind w:firstLine="520"/>
        <w:rPr>
          <w:sz w:val="24"/>
          <w:szCs w:val="24"/>
          <w:lang w:val="uk-UA"/>
        </w:rPr>
      </w:pPr>
    </w:p>
    <w:p w:rsidR="00C31ACA" w:rsidRPr="00B863A3" w:rsidRDefault="00C31ACA" w:rsidP="00F3172F">
      <w:pPr>
        <w:rPr>
          <w:rStyle w:val="apple-style-span"/>
          <w:b/>
          <w:bCs/>
          <w:color w:val="000000"/>
          <w:lang w:val="uk-UA"/>
        </w:rPr>
      </w:pPr>
      <w:r w:rsidRPr="00B863A3">
        <w:rPr>
          <w:rStyle w:val="apple-style-span"/>
          <w:b/>
          <w:bCs/>
          <w:color w:val="000000"/>
          <w:lang w:val="uk-UA"/>
        </w:rPr>
        <w:t>V. Механізми та заходи, які забезпечать розв’язання визначеної проблеми</w:t>
      </w:r>
    </w:p>
    <w:p w:rsidR="00497523" w:rsidRPr="00B863A3" w:rsidRDefault="00497523" w:rsidP="00F3172F">
      <w:pPr>
        <w:rPr>
          <w:lang w:val="uk-UA"/>
        </w:rPr>
      </w:pPr>
    </w:p>
    <w:p w:rsidR="00F3172F" w:rsidRDefault="00641F50" w:rsidP="00CB1508">
      <w:pPr>
        <w:pStyle w:val="23"/>
        <w:ind w:firstLine="567"/>
        <w:rPr>
          <w:color w:val="000000"/>
          <w:sz w:val="24"/>
          <w:szCs w:val="24"/>
          <w:lang w:val="uk-UA" w:eastAsia="uk-UA" w:bidi="uk-UA"/>
        </w:rPr>
      </w:pPr>
      <w:r w:rsidRPr="00B863A3">
        <w:rPr>
          <w:color w:val="000000"/>
          <w:sz w:val="24"/>
          <w:szCs w:val="24"/>
          <w:lang w:val="uk-UA" w:eastAsia="uk-UA" w:bidi="uk-UA"/>
        </w:rPr>
        <w:t>Досягнення вказаних цілей можливе за умови прий</w:t>
      </w:r>
      <w:r w:rsidR="00A8535D" w:rsidRPr="00B863A3">
        <w:rPr>
          <w:color w:val="000000"/>
          <w:sz w:val="24"/>
          <w:szCs w:val="24"/>
          <w:lang w:val="uk-UA" w:eastAsia="uk-UA" w:bidi="uk-UA"/>
        </w:rPr>
        <w:t>няття вказаного проєкту рішення, що дозволить розв’язати в</w:t>
      </w:r>
      <w:r w:rsidR="0066751A" w:rsidRPr="00B863A3">
        <w:rPr>
          <w:color w:val="000000"/>
          <w:sz w:val="24"/>
          <w:szCs w:val="24"/>
          <w:lang w:val="uk-UA" w:eastAsia="uk-UA" w:bidi="uk-UA"/>
        </w:rPr>
        <w:t xml:space="preserve">ищезазначені проблеми шляхом затвердження </w:t>
      </w:r>
      <w:r w:rsidR="00CB1508" w:rsidRPr="00CB1508">
        <w:rPr>
          <w:color w:val="000000"/>
          <w:sz w:val="24"/>
          <w:szCs w:val="24"/>
          <w:lang w:val="uk-UA" w:eastAsia="uk-UA" w:bidi="uk-UA"/>
        </w:rPr>
        <w:t>рішення Авангардівської селищної ради «Положення про організацію та порядок паркування транспортних засобів на території Авангардівської селищної ради»</w:t>
      </w:r>
      <w:r w:rsidR="0066751A" w:rsidRPr="00B863A3">
        <w:rPr>
          <w:color w:val="000000"/>
          <w:sz w:val="24"/>
          <w:szCs w:val="24"/>
          <w:lang w:val="uk-UA" w:eastAsia="uk-UA" w:bidi="uk-UA"/>
        </w:rPr>
        <w:t xml:space="preserve">, яке підлягає оприлюдненню в </w:t>
      </w:r>
      <w:r w:rsidR="001D1A1D" w:rsidRPr="00B863A3">
        <w:rPr>
          <w:color w:val="000000"/>
          <w:sz w:val="24"/>
          <w:szCs w:val="24"/>
          <w:lang w:val="uk-UA" w:eastAsia="uk-UA" w:bidi="uk-UA"/>
        </w:rPr>
        <w:t xml:space="preserve">засобах масової інформації та офіційному веб-сайті </w:t>
      </w:r>
      <w:r w:rsidR="00CB1508" w:rsidRPr="00CB1508">
        <w:rPr>
          <w:color w:val="000000"/>
          <w:sz w:val="24"/>
          <w:szCs w:val="24"/>
          <w:lang w:val="uk-UA" w:eastAsia="uk-UA" w:bidi="uk-UA"/>
        </w:rPr>
        <w:t>Авангардівської селищної ради</w:t>
      </w:r>
      <w:r w:rsidR="001D1A1D" w:rsidRPr="00B863A3">
        <w:rPr>
          <w:color w:val="000000"/>
          <w:sz w:val="24"/>
          <w:szCs w:val="24"/>
          <w:lang w:val="uk-UA" w:eastAsia="uk-UA" w:bidi="uk-UA"/>
        </w:rPr>
        <w:t xml:space="preserve">. </w:t>
      </w:r>
      <w:r w:rsidR="0066751A" w:rsidRPr="00B863A3">
        <w:rPr>
          <w:color w:val="000000"/>
          <w:sz w:val="24"/>
          <w:szCs w:val="24"/>
          <w:lang w:val="uk-UA" w:eastAsia="uk-UA" w:bidi="uk-UA"/>
        </w:rPr>
        <w:t xml:space="preserve">Затвердження цього регуляторного акта надасть можливість органам місцевого самоврядування здійснити заходи щодо благоустрою </w:t>
      </w:r>
      <w:r w:rsidR="00655410">
        <w:rPr>
          <w:color w:val="000000"/>
          <w:sz w:val="24"/>
          <w:szCs w:val="24"/>
          <w:lang w:val="uk-UA" w:eastAsia="uk-UA" w:bidi="uk-UA"/>
        </w:rPr>
        <w:t>громади</w:t>
      </w:r>
      <w:r w:rsidR="0066751A" w:rsidRPr="00B863A3">
        <w:rPr>
          <w:color w:val="000000"/>
          <w:sz w:val="24"/>
          <w:szCs w:val="24"/>
          <w:lang w:val="uk-UA" w:eastAsia="uk-UA" w:bidi="uk-UA"/>
        </w:rPr>
        <w:t xml:space="preserve">, збільшити надходження до бюджету, задовольнити підприємницький інтерес до цього </w:t>
      </w:r>
      <w:r w:rsidR="0066751A" w:rsidRPr="00B863A3">
        <w:rPr>
          <w:rStyle w:val="212pt0pt"/>
        </w:rPr>
        <w:t xml:space="preserve">виду </w:t>
      </w:r>
      <w:r w:rsidR="0066751A" w:rsidRPr="00B863A3">
        <w:rPr>
          <w:color w:val="000000"/>
          <w:sz w:val="24"/>
          <w:szCs w:val="24"/>
          <w:lang w:val="uk-UA" w:eastAsia="uk-UA" w:bidi="uk-UA"/>
        </w:rPr>
        <w:t xml:space="preserve">господарської діяльності, сприяти вирішенню завдань із підвищення можливостей усіх суб’єктів господарювання в забезпеченні потреб у </w:t>
      </w:r>
      <w:r w:rsidR="001D1A1D" w:rsidRPr="00B863A3">
        <w:rPr>
          <w:color w:val="000000"/>
          <w:sz w:val="24"/>
          <w:szCs w:val="24"/>
          <w:lang w:val="uk-UA" w:eastAsia="uk-UA" w:bidi="uk-UA"/>
        </w:rPr>
        <w:t>парку</w:t>
      </w:r>
      <w:r w:rsidR="0066751A" w:rsidRPr="00B863A3">
        <w:rPr>
          <w:color w:val="000000"/>
          <w:sz w:val="24"/>
          <w:szCs w:val="24"/>
          <w:lang w:val="uk-UA" w:eastAsia="uk-UA" w:bidi="uk-UA"/>
        </w:rPr>
        <w:t>ванні, залучення інвестицій у його розвиток для досягнення сталих економічних умов.</w:t>
      </w:r>
    </w:p>
    <w:p w:rsidR="0066751A" w:rsidRPr="00B863A3" w:rsidRDefault="0066751A" w:rsidP="00F3172F">
      <w:pPr>
        <w:pStyle w:val="23"/>
        <w:shd w:val="clear" w:color="auto" w:fill="auto"/>
        <w:spacing w:before="0" w:after="0" w:line="240" w:lineRule="auto"/>
        <w:ind w:firstLine="567"/>
        <w:rPr>
          <w:color w:val="000000"/>
          <w:sz w:val="24"/>
          <w:szCs w:val="24"/>
          <w:lang w:val="uk-UA" w:eastAsia="uk-UA" w:bidi="uk-UA"/>
        </w:rPr>
      </w:pPr>
      <w:r w:rsidRPr="00B863A3">
        <w:rPr>
          <w:color w:val="000000"/>
          <w:sz w:val="24"/>
          <w:szCs w:val="24"/>
          <w:lang w:val="uk-UA" w:eastAsia="uk-UA" w:bidi="uk-UA"/>
        </w:rPr>
        <w:t>Запропонований спосіб досягнення цілей є оптимальним шляхом вирішення проблеми й грунтується на загальнообов’язковості виконання норм зазначеного рішення всіма учасниками правовідносин у сфері паркування.</w:t>
      </w:r>
    </w:p>
    <w:p w:rsidR="00A8535D" w:rsidRPr="00B863A3" w:rsidRDefault="00A8535D" w:rsidP="00F3172F">
      <w:pPr>
        <w:pStyle w:val="23"/>
        <w:shd w:val="clear" w:color="auto" w:fill="auto"/>
        <w:spacing w:before="0" w:after="0" w:line="240" w:lineRule="auto"/>
        <w:ind w:firstLine="820"/>
        <w:rPr>
          <w:color w:val="000000"/>
          <w:sz w:val="24"/>
          <w:szCs w:val="24"/>
          <w:lang w:val="uk-UA" w:eastAsia="uk-UA" w:bidi="uk-UA"/>
        </w:rPr>
      </w:pPr>
    </w:p>
    <w:p w:rsidR="00A8535D" w:rsidRPr="00B863A3" w:rsidRDefault="003A43B9" w:rsidP="00A8535D">
      <w:pPr>
        <w:pStyle w:val="60"/>
        <w:numPr>
          <w:ilvl w:val="0"/>
          <w:numId w:val="16"/>
        </w:numPr>
        <w:shd w:val="clear" w:color="auto" w:fill="auto"/>
        <w:tabs>
          <w:tab w:val="left" w:pos="709"/>
        </w:tabs>
        <w:spacing w:before="0" w:after="0" w:line="240" w:lineRule="auto"/>
        <w:ind w:left="0" w:firstLine="0"/>
        <w:jc w:val="both"/>
        <w:rPr>
          <w:color w:val="000000"/>
          <w:sz w:val="24"/>
          <w:szCs w:val="24"/>
          <w:lang w:val="uk-UA"/>
        </w:rPr>
      </w:pPr>
      <w:r w:rsidRPr="00B863A3">
        <w:rPr>
          <w:color w:val="000000"/>
          <w:sz w:val="24"/>
          <w:szCs w:val="24"/>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спровад</w:t>
      </w:r>
      <w:r w:rsidR="00A8535D" w:rsidRPr="00B863A3">
        <w:rPr>
          <w:color w:val="000000"/>
          <w:sz w:val="24"/>
          <w:szCs w:val="24"/>
          <w:lang w:val="uk-UA"/>
        </w:rPr>
        <w:t xml:space="preserve">жувати або виконувати ці вимоги. </w:t>
      </w:r>
    </w:p>
    <w:p w:rsidR="00A8535D" w:rsidRPr="00EB7979" w:rsidRDefault="00A8535D" w:rsidP="00A8535D">
      <w:pPr>
        <w:pStyle w:val="60"/>
        <w:shd w:val="clear" w:color="auto" w:fill="auto"/>
        <w:tabs>
          <w:tab w:val="left" w:pos="709"/>
        </w:tabs>
        <w:spacing w:before="0" w:after="0" w:line="240" w:lineRule="auto"/>
        <w:jc w:val="both"/>
        <w:rPr>
          <w:b w:val="0"/>
          <w:color w:val="000000"/>
          <w:sz w:val="24"/>
          <w:szCs w:val="24"/>
          <w:lang w:val="uk-UA"/>
        </w:rPr>
      </w:pPr>
    </w:p>
    <w:p w:rsidR="00A8535D" w:rsidRPr="00EB7979" w:rsidRDefault="00A8535D" w:rsidP="00F3172F">
      <w:pPr>
        <w:pStyle w:val="60"/>
        <w:shd w:val="clear" w:color="auto" w:fill="auto"/>
        <w:tabs>
          <w:tab w:val="left" w:pos="709"/>
        </w:tabs>
        <w:spacing w:before="0" w:after="0" w:line="240" w:lineRule="auto"/>
        <w:ind w:firstLine="567"/>
        <w:jc w:val="both"/>
        <w:rPr>
          <w:b w:val="0"/>
          <w:color w:val="000000"/>
          <w:sz w:val="24"/>
          <w:szCs w:val="24"/>
          <w:lang w:val="uk-UA"/>
        </w:rPr>
      </w:pPr>
      <w:r w:rsidRPr="00EB7979">
        <w:rPr>
          <w:b w:val="0"/>
          <w:color w:val="000000"/>
          <w:sz w:val="24"/>
          <w:szCs w:val="24"/>
          <w:lang w:val="uk-UA"/>
        </w:rPr>
        <w:t>Можливість  виконання вимог решуляторного акта є цілком реальною.</w:t>
      </w:r>
    </w:p>
    <w:p w:rsidR="00A8535D" w:rsidRPr="00EB7979" w:rsidRDefault="00A8535D" w:rsidP="00F3172F">
      <w:pPr>
        <w:pStyle w:val="60"/>
        <w:shd w:val="clear" w:color="auto" w:fill="auto"/>
        <w:tabs>
          <w:tab w:val="left" w:pos="709"/>
        </w:tabs>
        <w:spacing w:before="0" w:after="0" w:line="240" w:lineRule="auto"/>
        <w:ind w:firstLine="567"/>
        <w:jc w:val="both"/>
        <w:rPr>
          <w:b w:val="0"/>
          <w:color w:val="000000"/>
          <w:sz w:val="24"/>
          <w:szCs w:val="24"/>
          <w:lang w:val="uk-UA"/>
        </w:rPr>
      </w:pPr>
      <w:r w:rsidRPr="00EB7979">
        <w:rPr>
          <w:b w:val="0"/>
          <w:color w:val="000000"/>
          <w:sz w:val="24"/>
          <w:szCs w:val="24"/>
          <w:lang w:val="uk-UA"/>
        </w:rPr>
        <w:t>Рівень поінформованості суб</w:t>
      </w:r>
      <w:r w:rsidRPr="00EB7979">
        <w:rPr>
          <w:b w:val="0"/>
          <w:color w:val="000000"/>
          <w:sz w:val="24"/>
          <w:szCs w:val="24"/>
        </w:rPr>
        <w:t>’</w:t>
      </w:r>
      <w:r w:rsidRPr="00EB7979">
        <w:rPr>
          <w:b w:val="0"/>
          <w:color w:val="000000"/>
          <w:sz w:val="24"/>
          <w:szCs w:val="24"/>
          <w:lang w:val="uk-UA"/>
        </w:rPr>
        <w:t>єктів господарювання щодо регуляторного акта є високим.</w:t>
      </w:r>
    </w:p>
    <w:p w:rsidR="00B30528" w:rsidRPr="00EB7979" w:rsidRDefault="00A8535D" w:rsidP="00F3172F">
      <w:pPr>
        <w:pStyle w:val="60"/>
        <w:shd w:val="clear" w:color="auto" w:fill="auto"/>
        <w:tabs>
          <w:tab w:val="left" w:pos="709"/>
        </w:tabs>
        <w:spacing w:before="0" w:after="0" w:line="240" w:lineRule="auto"/>
        <w:ind w:firstLine="567"/>
        <w:jc w:val="both"/>
        <w:rPr>
          <w:b w:val="0"/>
          <w:color w:val="000000"/>
          <w:sz w:val="24"/>
          <w:szCs w:val="24"/>
          <w:lang w:val="uk-UA"/>
        </w:rPr>
      </w:pPr>
      <w:r w:rsidRPr="00EB7979">
        <w:rPr>
          <w:b w:val="0"/>
          <w:color w:val="000000"/>
          <w:sz w:val="24"/>
          <w:szCs w:val="24"/>
          <w:lang w:val="uk-UA"/>
        </w:rPr>
        <w:t xml:space="preserve">З цією метою рішення буде </w:t>
      </w:r>
      <w:r w:rsidR="00B30528" w:rsidRPr="00EB7979">
        <w:rPr>
          <w:b w:val="0"/>
          <w:color w:val="000000"/>
          <w:sz w:val="24"/>
          <w:szCs w:val="24"/>
          <w:lang w:val="uk-UA"/>
        </w:rPr>
        <w:t>оприлюднено та розмі</w:t>
      </w:r>
      <w:r w:rsidR="00D357A8">
        <w:rPr>
          <w:b w:val="0"/>
          <w:color w:val="000000"/>
          <w:sz w:val="24"/>
          <w:szCs w:val="24"/>
          <w:lang w:val="uk-UA"/>
        </w:rPr>
        <w:t>щ</w:t>
      </w:r>
      <w:r w:rsidR="00B30528" w:rsidRPr="00EB7979">
        <w:rPr>
          <w:b w:val="0"/>
          <w:color w:val="000000"/>
          <w:sz w:val="24"/>
          <w:szCs w:val="24"/>
          <w:lang w:val="uk-UA"/>
        </w:rPr>
        <w:t xml:space="preserve">ено на офіційному веб-сайті </w:t>
      </w:r>
      <w:r w:rsidR="00D357A8" w:rsidRPr="00D357A8">
        <w:rPr>
          <w:b w:val="0"/>
          <w:color w:val="000000"/>
          <w:sz w:val="24"/>
          <w:szCs w:val="24"/>
          <w:lang w:val="uk-UA"/>
        </w:rPr>
        <w:t>Авангардівської селищної ради</w:t>
      </w:r>
      <w:r w:rsidR="00B30528" w:rsidRPr="00EB7979">
        <w:rPr>
          <w:b w:val="0"/>
          <w:color w:val="000000"/>
          <w:sz w:val="24"/>
          <w:szCs w:val="24"/>
          <w:lang w:val="uk-UA"/>
        </w:rPr>
        <w:t>.</w:t>
      </w:r>
    </w:p>
    <w:p w:rsidR="00A8535D" w:rsidRDefault="00A8535D" w:rsidP="00A8535D">
      <w:pPr>
        <w:pStyle w:val="60"/>
        <w:shd w:val="clear" w:color="auto" w:fill="auto"/>
        <w:tabs>
          <w:tab w:val="left" w:pos="709"/>
        </w:tabs>
        <w:spacing w:before="0" w:after="0" w:line="240" w:lineRule="auto"/>
        <w:jc w:val="both"/>
        <w:rPr>
          <w:b w:val="0"/>
          <w:color w:val="000000"/>
          <w:sz w:val="24"/>
          <w:szCs w:val="24"/>
          <w:lang w:val="uk-UA"/>
        </w:rPr>
      </w:pPr>
    </w:p>
    <w:p w:rsidR="008C19AA" w:rsidRDefault="008C19AA" w:rsidP="00A8535D">
      <w:pPr>
        <w:pStyle w:val="60"/>
        <w:shd w:val="clear" w:color="auto" w:fill="auto"/>
        <w:tabs>
          <w:tab w:val="left" w:pos="709"/>
        </w:tabs>
        <w:spacing w:before="0" w:after="0" w:line="240" w:lineRule="auto"/>
        <w:jc w:val="both"/>
        <w:rPr>
          <w:b w:val="0"/>
          <w:color w:val="000000"/>
          <w:sz w:val="24"/>
          <w:szCs w:val="24"/>
          <w:lang w:val="uk-UA"/>
        </w:rPr>
      </w:pPr>
    </w:p>
    <w:p w:rsidR="008C19AA" w:rsidRPr="00B863A3" w:rsidRDefault="008C19AA" w:rsidP="00A8535D">
      <w:pPr>
        <w:pStyle w:val="60"/>
        <w:shd w:val="clear" w:color="auto" w:fill="auto"/>
        <w:tabs>
          <w:tab w:val="left" w:pos="709"/>
        </w:tabs>
        <w:spacing w:before="0" w:after="0" w:line="240" w:lineRule="auto"/>
        <w:jc w:val="both"/>
        <w:rPr>
          <w:b w:val="0"/>
          <w:color w:val="000000"/>
          <w:sz w:val="24"/>
          <w:szCs w:val="24"/>
          <w:lang w:val="uk-UA"/>
        </w:rPr>
      </w:pPr>
    </w:p>
    <w:p w:rsidR="00A8535D" w:rsidRPr="008C19AA" w:rsidRDefault="00B30528" w:rsidP="008C19AA">
      <w:pPr>
        <w:pStyle w:val="60"/>
        <w:numPr>
          <w:ilvl w:val="0"/>
          <w:numId w:val="16"/>
        </w:numPr>
        <w:shd w:val="clear" w:color="auto" w:fill="auto"/>
        <w:tabs>
          <w:tab w:val="left" w:pos="709"/>
        </w:tabs>
        <w:spacing w:before="0" w:after="294" w:line="320" w:lineRule="exact"/>
        <w:ind w:left="0" w:firstLine="0"/>
        <w:jc w:val="both"/>
        <w:rPr>
          <w:color w:val="000000"/>
          <w:sz w:val="24"/>
          <w:szCs w:val="24"/>
          <w:lang w:val="uk-UA"/>
        </w:rPr>
      </w:pPr>
      <w:r w:rsidRPr="008C19AA">
        <w:rPr>
          <w:color w:val="000000"/>
          <w:sz w:val="24"/>
          <w:szCs w:val="24"/>
          <w:lang w:val="uk-UA"/>
        </w:rPr>
        <w:lastRenderedPageBreak/>
        <w:t>Обгрунтування запроопанованого строку дії регуляторного акта</w:t>
      </w:r>
    </w:p>
    <w:p w:rsidR="00B30528" w:rsidRPr="00B863A3" w:rsidRDefault="00B30528" w:rsidP="00F3172F">
      <w:pPr>
        <w:pStyle w:val="60"/>
        <w:shd w:val="clear" w:color="auto" w:fill="auto"/>
        <w:tabs>
          <w:tab w:val="left" w:pos="709"/>
        </w:tabs>
        <w:spacing w:before="0" w:after="0" w:line="240" w:lineRule="auto"/>
        <w:ind w:firstLine="567"/>
        <w:jc w:val="both"/>
        <w:rPr>
          <w:b w:val="0"/>
          <w:color w:val="000000"/>
          <w:sz w:val="24"/>
          <w:szCs w:val="24"/>
          <w:lang w:val="uk-UA"/>
        </w:rPr>
      </w:pPr>
      <w:r w:rsidRPr="00B863A3">
        <w:rPr>
          <w:b w:val="0"/>
          <w:color w:val="000000"/>
          <w:sz w:val="24"/>
          <w:szCs w:val="24"/>
          <w:lang w:val="uk-UA"/>
        </w:rPr>
        <w:t>Термін дії регуляторного акту необмежений.</w:t>
      </w:r>
    </w:p>
    <w:p w:rsidR="00AD67E5" w:rsidRDefault="00AD67E5" w:rsidP="00AD67E5">
      <w:pPr>
        <w:pStyle w:val="60"/>
        <w:shd w:val="clear" w:color="auto" w:fill="auto"/>
        <w:tabs>
          <w:tab w:val="left" w:pos="709"/>
        </w:tabs>
        <w:spacing w:before="0" w:after="0" w:line="240" w:lineRule="auto"/>
        <w:jc w:val="both"/>
        <w:rPr>
          <w:b w:val="0"/>
          <w:color w:val="000000"/>
          <w:sz w:val="24"/>
          <w:szCs w:val="24"/>
          <w:lang w:val="uk-UA"/>
        </w:rPr>
      </w:pPr>
    </w:p>
    <w:p w:rsidR="003D29A8" w:rsidRPr="00B863A3" w:rsidRDefault="003D29A8" w:rsidP="00AD67E5">
      <w:pPr>
        <w:pStyle w:val="60"/>
        <w:shd w:val="clear" w:color="auto" w:fill="auto"/>
        <w:tabs>
          <w:tab w:val="left" w:pos="709"/>
        </w:tabs>
        <w:spacing w:before="0" w:after="0" w:line="240" w:lineRule="auto"/>
        <w:jc w:val="both"/>
        <w:rPr>
          <w:b w:val="0"/>
          <w:color w:val="000000"/>
          <w:sz w:val="24"/>
          <w:szCs w:val="24"/>
          <w:lang w:val="uk-UA"/>
        </w:rPr>
      </w:pPr>
    </w:p>
    <w:p w:rsidR="00A8535D" w:rsidRPr="00B863A3" w:rsidRDefault="00B30528" w:rsidP="00AD67E5">
      <w:pPr>
        <w:pStyle w:val="60"/>
        <w:numPr>
          <w:ilvl w:val="0"/>
          <w:numId w:val="16"/>
        </w:numPr>
        <w:shd w:val="clear" w:color="auto" w:fill="auto"/>
        <w:tabs>
          <w:tab w:val="left" w:pos="709"/>
        </w:tabs>
        <w:spacing w:before="0" w:after="0" w:line="240" w:lineRule="auto"/>
        <w:ind w:left="0" w:firstLine="0"/>
        <w:jc w:val="both"/>
        <w:rPr>
          <w:sz w:val="24"/>
          <w:szCs w:val="24"/>
          <w:lang w:val="uk-UA"/>
        </w:rPr>
      </w:pPr>
      <w:r w:rsidRPr="00B863A3">
        <w:rPr>
          <w:sz w:val="24"/>
          <w:szCs w:val="24"/>
          <w:lang w:val="uk-UA"/>
        </w:rPr>
        <w:t>Визначення показників результативного дії регуляторного акта</w:t>
      </w:r>
    </w:p>
    <w:p w:rsidR="00AD67E5" w:rsidRPr="00B863A3" w:rsidRDefault="00AD67E5" w:rsidP="00AD67E5">
      <w:pPr>
        <w:pStyle w:val="60"/>
        <w:shd w:val="clear" w:color="auto" w:fill="auto"/>
        <w:tabs>
          <w:tab w:val="left" w:pos="709"/>
        </w:tabs>
        <w:spacing w:before="0" w:after="0" w:line="240" w:lineRule="auto"/>
        <w:jc w:val="both"/>
        <w:rPr>
          <w:sz w:val="24"/>
          <w:szCs w:val="24"/>
          <w:lang w:val="uk-UA"/>
        </w:rPr>
      </w:pPr>
    </w:p>
    <w:p w:rsidR="00F3172F" w:rsidRDefault="00B30528" w:rsidP="00F3172F">
      <w:pPr>
        <w:pStyle w:val="60"/>
        <w:shd w:val="clear" w:color="auto" w:fill="auto"/>
        <w:tabs>
          <w:tab w:val="left" w:pos="709"/>
        </w:tabs>
        <w:spacing w:before="0" w:after="0" w:line="240" w:lineRule="auto"/>
        <w:ind w:firstLine="567"/>
        <w:jc w:val="both"/>
        <w:rPr>
          <w:b w:val="0"/>
          <w:color w:val="000000"/>
          <w:sz w:val="24"/>
          <w:szCs w:val="24"/>
          <w:lang w:val="uk-UA"/>
        </w:rPr>
      </w:pPr>
      <w:r w:rsidRPr="00B863A3">
        <w:rPr>
          <w:b w:val="0"/>
          <w:color w:val="000000"/>
          <w:sz w:val="24"/>
          <w:szCs w:val="24"/>
          <w:lang w:val="uk-UA"/>
        </w:rPr>
        <w:t>Показниками результативності запропанованого акту є:</w:t>
      </w:r>
    </w:p>
    <w:p w:rsidR="00F3172F" w:rsidRDefault="00F3172F" w:rsidP="00F3172F">
      <w:pPr>
        <w:pStyle w:val="60"/>
        <w:shd w:val="clear" w:color="auto" w:fill="auto"/>
        <w:tabs>
          <w:tab w:val="left" w:pos="709"/>
        </w:tabs>
        <w:spacing w:before="0" w:after="0" w:line="240" w:lineRule="auto"/>
        <w:ind w:firstLine="567"/>
        <w:jc w:val="both"/>
        <w:rPr>
          <w:b w:val="0"/>
          <w:color w:val="000000"/>
          <w:sz w:val="24"/>
          <w:szCs w:val="24"/>
          <w:lang w:val="uk-UA"/>
        </w:rPr>
      </w:pPr>
      <w:r>
        <w:rPr>
          <w:b w:val="0"/>
          <w:color w:val="000000"/>
          <w:sz w:val="24"/>
          <w:szCs w:val="24"/>
          <w:lang w:val="uk-UA"/>
        </w:rPr>
        <w:t>р</w:t>
      </w:r>
      <w:r w:rsidR="00B30528" w:rsidRPr="00B863A3">
        <w:rPr>
          <w:b w:val="0"/>
          <w:color w:val="000000"/>
          <w:sz w:val="24"/>
          <w:szCs w:val="24"/>
          <w:lang w:val="uk-UA"/>
        </w:rPr>
        <w:t xml:space="preserve">озмір надходжень до бюджету </w:t>
      </w:r>
      <w:r w:rsidR="006B6979" w:rsidRPr="006B6979">
        <w:rPr>
          <w:b w:val="0"/>
          <w:color w:val="000000"/>
          <w:sz w:val="24"/>
          <w:szCs w:val="24"/>
          <w:lang w:val="uk-UA"/>
        </w:rPr>
        <w:t>Авангардівської селищної ради</w:t>
      </w:r>
      <w:r w:rsidR="00B30528" w:rsidRPr="00B863A3">
        <w:rPr>
          <w:b w:val="0"/>
          <w:color w:val="000000"/>
          <w:sz w:val="24"/>
          <w:szCs w:val="24"/>
          <w:lang w:val="uk-UA"/>
        </w:rPr>
        <w:t>, пов’язаних з дією ціього акту;</w:t>
      </w:r>
    </w:p>
    <w:p w:rsidR="00F3172F" w:rsidRDefault="00F3172F" w:rsidP="00F3172F">
      <w:pPr>
        <w:pStyle w:val="60"/>
        <w:shd w:val="clear" w:color="auto" w:fill="auto"/>
        <w:tabs>
          <w:tab w:val="left" w:pos="709"/>
        </w:tabs>
        <w:spacing w:before="0" w:after="0" w:line="240" w:lineRule="auto"/>
        <w:ind w:firstLine="567"/>
        <w:jc w:val="both"/>
        <w:rPr>
          <w:b w:val="0"/>
          <w:color w:val="000000"/>
          <w:sz w:val="24"/>
          <w:szCs w:val="24"/>
          <w:lang w:val="uk-UA"/>
        </w:rPr>
      </w:pPr>
      <w:r>
        <w:rPr>
          <w:b w:val="0"/>
          <w:color w:val="000000"/>
          <w:sz w:val="24"/>
          <w:szCs w:val="24"/>
          <w:lang w:val="uk-UA"/>
        </w:rPr>
        <w:t>к</w:t>
      </w:r>
      <w:r w:rsidR="00B30528" w:rsidRPr="00B863A3">
        <w:rPr>
          <w:b w:val="0"/>
          <w:color w:val="000000"/>
          <w:sz w:val="24"/>
          <w:szCs w:val="24"/>
          <w:lang w:val="uk-UA"/>
        </w:rPr>
        <w:t>ількість майданчиків для паркування;</w:t>
      </w:r>
    </w:p>
    <w:p w:rsidR="00F3172F" w:rsidRDefault="00F3172F" w:rsidP="00F3172F">
      <w:pPr>
        <w:pStyle w:val="60"/>
        <w:shd w:val="clear" w:color="auto" w:fill="auto"/>
        <w:tabs>
          <w:tab w:val="left" w:pos="709"/>
        </w:tabs>
        <w:spacing w:before="0" w:after="0" w:line="240" w:lineRule="auto"/>
        <w:ind w:firstLine="567"/>
        <w:jc w:val="both"/>
        <w:rPr>
          <w:b w:val="0"/>
          <w:color w:val="000000"/>
          <w:sz w:val="24"/>
          <w:szCs w:val="24"/>
          <w:lang w:val="uk-UA"/>
        </w:rPr>
      </w:pPr>
      <w:r>
        <w:rPr>
          <w:b w:val="0"/>
          <w:color w:val="000000"/>
          <w:sz w:val="24"/>
          <w:szCs w:val="24"/>
          <w:lang w:val="uk-UA"/>
        </w:rPr>
        <w:t>кількість паркувальних місць;</w:t>
      </w:r>
    </w:p>
    <w:p w:rsidR="00F3172F" w:rsidRDefault="00F3172F" w:rsidP="00F3172F">
      <w:pPr>
        <w:pStyle w:val="60"/>
        <w:shd w:val="clear" w:color="auto" w:fill="auto"/>
        <w:tabs>
          <w:tab w:val="left" w:pos="709"/>
        </w:tabs>
        <w:spacing w:before="0" w:after="0" w:line="240" w:lineRule="auto"/>
        <w:ind w:firstLine="567"/>
        <w:jc w:val="both"/>
        <w:rPr>
          <w:b w:val="0"/>
          <w:color w:val="000000"/>
          <w:sz w:val="24"/>
          <w:szCs w:val="24"/>
          <w:lang w:val="uk-UA"/>
        </w:rPr>
      </w:pPr>
      <w:r>
        <w:rPr>
          <w:b w:val="0"/>
          <w:color w:val="000000"/>
          <w:sz w:val="24"/>
          <w:szCs w:val="24"/>
          <w:lang w:val="uk-UA"/>
        </w:rPr>
        <w:t>к</w:t>
      </w:r>
      <w:r w:rsidR="00B30528" w:rsidRPr="00B863A3">
        <w:rPr>
          <w:b w:val="0"/>
          <w:color w:val="000000"/>
          <w:sz w:val="24"/>
          <w:szCs w:val="24"/>
          <w:lang w:val="uk-UA"/>
        </w:rPr>
        <w:t>ількість порушень правил паркування, які обчислюються відповідно до кількості постанов у справах про адміністартивні правопорушення, передбач</w:t>
      </w:r>
      <w:r>
        <w:rPr>
          <w:b w:val="0"/>
          <w:color w:val="000000"/>
          <w:sz w:val="24"/>
          <w:szCs w:val="24"/>
          <w:lang w:val="uk-UA"/>
        </w:rPr>
        <w:t>ені статтями 122 та 152-1 КУпАП</w:t>
      </w:r>
      <w:r w:rsidR="004A7874">
        <w:rPr>
          <w:b w:val="0"/>
          <w:color w:val="000000"/>
          <w:sz w:val="24"/>
          <w:szCs w:val="24"/>
          <w:lang w:val="uk-UA"/>
        </w:rPr>
        <w:t>.</w:t>
      </w:r>
    </w:p>
    <w:p w:rsidR="001763EF" w:rsidRPr="00B863A3" w:rsidRDefault="001763EF" w:rsidP="004A7874">
      <w:pPr>
        <w:pStyle w:val="60"/>
        <w:shd w:val="clear" w:color="auto" w:fill="auto"/>
        <w:tabs>
          <w:tab w:val="left" w:pos="709"/>
        </w:tabs>
        <w:spacing w:before="0" w:after="0" w:line="240" w:lineRule="auto"/>
        <w:ind w:left="360"/>
        <w:jc w:val="both"/>
        <w:rPr>
          <w:b w:val="0"/>
          <w:color w:val="000000"/>
          <w:sz w:val="24"/>
          <w:szCs w:val="24"/>
          <w:lang w:val="uk-UA"/>
        </w:rPr>
      </w:pPr>
    </w:p>
    <w:p w:rsidR="00A8535D" w:rsidRPr="00B863A3" w:rsidRDefault="00AD67E5" w:rsidP="00060170">
      <w:pPr>
        <w:pStyle w:val="60"/>
        <w:numPr>
          <w:ilvl w:val="0"/>
          <w:numId w:val="16"/>
        </w:numPr>
        <w:shd w:val="clear" w:color="auto" w:fill="auto"/>
        <w:tabs>
          <w:tab w:val="left" w:pos="709"/>
        </w:tabs>
        <w:spacing w:before="0" w:after="0" w:line="240" w:lineRule="auto"/>
        <w:ind w:left="0" w:firstLine="0"/>
        <w:jc w:val="both"/>
        <w:rPr>
          <w:sz w:val="24"/>
          <w:szCs w:val="24"/>
          <w:lang w:val="uk-UA"/>
        </w:rPr>
      </w:pPr>
      <w:r w:rsidRPr="00B863A3">
        <w:rPr>
          <w:sz w:val="24"/>
          <w:szCs w:val="24"/>
          <w:lang w:val="uk-UA"/>
        </w:rPr>
        <w:t>Визначення заходів, за допомогою я</w:t>
      </w:r>
      <w:r w:rsidR="00B863A3" w:rsidRPr="00B863A3">
        <w:rPr>
          <w:sz w:val="24"/>
          <w:szCs w:val="24"/>
          <w:lang w:val="uk-UA"/>
        </w:rPr>
        <w:t>ких здійснюється відстеження реультатив</w:t>
      </w:r>
      <w:r w:rsidRPr="00B863A3">
        <w:rPr>
          <w:sz w:val="24"/>
          <w:szCs w:val="24"/>
          <w:lang w:val="uk-UA"/>
        </w:rPr>
        <w:t>ності дії регуляторного акту</w:t>
      </w:r>
    </w:p>
    <w:p w:rsidR="001763EF" w:rsidRPr="00B863A3" w:rsidRDefault="001763EF" w:rsidP="001763EF">
      <w:pPr>
        <w:pStyle w:val="60"/>
        <w:shd w:val="clear" w:color="auto" w:fill="auto"/>
        <w:tabs>
          <w:tab w:val="left" w:pos="709"/>
        </w:tabs>
        <w:spacing w:before="0" w:after="0" w:line="240" w:lineRule="auto"/>
        <w:jc w:val="both"/>
        <w:rPr>
          <w:sz w:val="24"/>
          <w:szCs w:val="24"/>
          <w:lang w:val="uk-UA"/>
        </w:rPr>
      </w:pPr>
    </w:p>
    <w:p w:rsidR="00A8535D" w:rsidRPr="00B863A3" w:rsidRDefault="00AD67E5" w:rsidP="00F3172F">
      <w:pPr>
        <w:pStyle w:val="60"/>
        <w:shd w:val="clear" w:color="auto" w:fill="auto"/>
        <w:tabs>
          <w:tab w:val="left" w:pos="709"/>
        </w:tabs>
        <w:spacing w:before="0" w:after="0" w:line="240" w:lineRule="auto"/>
        <w:ind w:firstLine="567"/>
        <w:jc w:val="both"/>
        <w:rPr>
          <w:b w:val="0"/>
          <w:sz w:val="24"/>
          <w:szCs w:val="24"/>
          <w:lang w:val="uk-UA"/>
        </w:rPr>
      </w:pPr>
      <w:r w:rsidRPr="00B863A3">
        <w:rPr>
          <w:b w:val="0"/>
          <w:sz w:val="24"/>
          <w:szCs w:val="24"/>
          <w:lang w:val="uk-UA"/>
        </w:rPr>
        <w:t>Відстеження результативності регуляторного акта буде здійснюватись відповідно до вищезгаданих показників</w:t>
      </w:r>
      <w:r w:rsidR="00C1113E" w:rsidRPr="00B863A3">
        <w:rPr>
          <w:b w:val="0"/>
          <w:sz w:val="24"/>
          <w:szCs w:val="24"/>
          <w:lang w:val="uk-UA"/>
        </w:rPr>
        <w:t xml:space="preserve"> за відповідний період.</w:t>
      </w:r>
    </w:p>
    <w:p w:rsidR="00C1113E" w:rsidRPr="00B863A3" w:rsidRDefault="00C1113E" w:rsidP="00F3172F">
      <w:pPr>
        <w:pStyle w:val="60"/>
        <w:shd w:val="clear" w:color="auto" w:fill="auto"/>
        <w:tabs>
          <w:tab w:val="left" w:pos="709"/>
        </w:tabs>
        <w:spacing w:before="0" w:after="0" w:line="240" w:lineRule="auto"/>
        <w:ind w:firstLine="567"/>
        <w:jc w:val="both"/>
        <w:rPr>
          <w:b w:val="0"/>
          <w:sz w:val="24"/>
          <w:szCs w:val="24"/>
          <w:lang w:val="uk-UA"/>
        </w:rPr>
      </w:pPr>
      <w:r w:rsidRPr="00B863A3">
        <w:rPr>
          <w:b w:val="0"/>
          <w:sz w:val="24"/>
          <w:szCs w:val="24"/>
          <w:lang w:val="uk-UA"/>
        </w:rPr>
        <w:t>Базове відстеження протягом першого року дії данного рішення.</w:t>
      </w:r>
    </w:p>
    <w:p w:rsidR="00060170" w:rsidRPr="00B863A3" w:rsidRDefault="00C1113E" w:rsidP="00F3172F">
      <w:pPr>
        <w:pStyle w:val="60"/>
        <w:shd w:val="clear" w:color="auto" w:fill="auto"/>
        <w:tabs>
          <w:tab w:val="left" w:pos="709"/>
        </w:tabs>
        <w:spacing w:before="0" w:after="0" w:line="240" w:lineRule="auto"/>
        <w:ind w:firstLine="567"/>
        <w:jc w:val="both"/>
        <w:rPr>
          <w:b w:val="0"/>
          <w:sz w:val="24"/>
          <w:szCs w:val="24"/>
          <w:lang w:val="uk-UA"/>
        </w:rPr>
      </w:pPr>
      <w:r w:rsidRPr="00B863A3">
        <w:rPr>
          <w:b w:val="0"/>
          <w:sz w:val="24"/>
          <w:szCs w:val="24"/>
          <w:lang w:val="uk-UA"/>
        </w:rPr>
        <w:t xml:space="preserve">Повторне відстеження: </w:t>
      </w:r>
      <w:r w:rsidR="00060170" w:rsidRPr="00B863A3">
        <w:rPr>
          <w:b w:val="0"/>
          <w:sz w:val="24"/>
          <w:szCs w:val="24"/>
          <w:lang w:val="uk-UA"/>
        </w:rPr>
        <w:t>через 1 рік після проведення базового відстеження.</w:t>
      </w:r>
    </w:p>
    <w:p w:rsidR="00F3172F" w:rsidRDefault="00CA1BAC" w:rsidP="00F3172F">
      <w:pPr>
        <w:pStyle w:val="60"/>
        <w:shd w:val="clear" w:color="auto" w:fill="auto"/>
        <w:tabs>
          <w:tab w:val="left" w:pos="709"/>
        </w:tabs>
        <w:spacing w:before="0" w:after="0" w:line="240" w:lineRule="auto"/>
        <w:ind w:firstLine="567"/>
        <w:jc w:val="both"/>
        <w:rPr>
          <w:b w:val="0"/>
          <w:sz w:val="24"/>
          <w:szCs w:val="24"/>
          <w:lang w:val="uk-UA"/>
        </w:rPr>
      </w:pPr>
      <w:r w:rsidRPr="00B863A3">
        <w:rPr>
          <w:b w:val="0"/>
          <w:sz w:val="24"/>
          <w:szCs w:val="24"/>
          <w:lang w:val="uk-UA"/>
        </w:rPr>
        <w:t xml:space="preserve">Періодичне відстеження: </w:t>
      </w:r>
      <w:r w:rsidR="00B863A3" w:rsidRPr="00B863A3">
        <w:rPr>
          <w:b w:val="0"/>
          <w:sz w:val="24"/>
          <w:szCs w:val="24"/>
          <w:lang w:val="uk-UA"/>
        </w:rPr>
        <w:t>один раз</w:t>
      </w:r>
      <w:r w:rsidR="00C1113E" w:rsidRPr="00B863A3">
        <w:rPr>
          <w:b w:val="0"/>
          <w:sz w:val="24"/>
          <w:szCs w:val="24"/>
          <w:lang w:val="uk-UA"/>
        </w:rPr>
        <w:t xml:space="preserve"> на кожні три роки з дня закінчення повторного відстедження результативності регуляторного акта.</w:t>
      </w:r>
    </w:p>
    <w:p w:rsidR="00CA1BAC" w:rsidRDefault="00CA1BAC" w:rsidP="00F3172F">
      <w:pPr>
        <w:pStyle w:val="60"/>
        <w:shd w:val="clear" w:color="auto" w:fill="auto"/>
        <w:tabs>
          <w:tab w:val="left" w:pos="709"/>
        </w:tabs>
        <w:spacing w:before="0" w:after="0" w:line="240" w:lineRule="auto"/>
        <w:ind w:firstLine="567"/>
        <w:jc w:val="both"/>
        <w:rPr>
          <w:b w:val="0"/>
          <w:sz w:val="24"/>
          <w:szCs w:val="24"/>
          <w:lang w:val="uk-UA"/>
        </w:rPr>
      </w:pPr>
      <w:r w:rsidRPr="00B863A3">
        <w:rPr>
          <w:b w:val="0"/>
          <w:sz w:val="24"/>
          <w:szCs w:val="24"/>
          <w:lang w:val="uk-UA"/>
        </w:rPr>
        <w:t xml:space="preserve">Відстеження результативності дії акта буде здійснюватися </w:t>
      </w:r>
      <w:r w:rsidR="006B6979">
        <w:rPr>
          <w:b w:val="0"/>
          <w:sz w:val="24"/>
          <w:szCs w:val="24"/>
          <w:lang w:val="uk-UA"/>
        </w:rPr>
        <w:t xml:space="preserve">Виконавчим комітетом </w:t>
      </w:r>
      <w:r w:rsidR="006B6979" w:rsidRPr="006B6979">
        <w:rPr>
          <w:b w:val="0"/>
          <w:sz w:val="24"/>
          <w:szCs w:val="24"/>
          <w:lang w:val="uk-UA"/>
        </w:rPr>
        <w:t>Авангардівської селищної ради</w:t>
      </w:r>
      <w:r w:rsidR="006B6979">
        <w:rPr>
          <w:b w:val="0"/>
          <w:sz w:val="24"/>
          <w:szCs w:val="24"/>
          <w:lang w:val="uk-UA"/>
        </w:rPr>
        <w:t>.</w:t>
      </w:r>
    </w:p>
    <w:p w:rsidR="00C94E7F" w:rsidRDefault="00C94E7F" w:rsidP="00F3172F">
      <w:pPr>
        <w:pStyle w:val="60"/>
        <w:shd w:val="clear" w:color="auto" w:fill="auto"/>
        <w:tabs>
          <w:tab w:val="left" w:pos="709"/>
        </w:tabs>
        <w:spacing w:before="0" w:after="0" w:line="240" w:lineRule="auto"/>
        <w:ind w:firstLine="567"/>
        <w:jc w:val="both"/>
        <w:rPr>
          <w:b w:val="0"/>
          <w:sz w:val="24"/>
          <w:szCs w:val="24"/>
          <w:lang w:val="uk-UA"/>
        </w:rPr>
      </w:pPr>
    </w:p>
    <w:p w:rsidR="00011A00" w:rsidRPr="00011A00" w:rsidRDefault="00011A00" w:rsidP="00C94E7F">
      <w:pPr>
        <w:pStyle w:val="a6"/>
        <w:ind w:firstLine="426"/>
        <w:rPr>
          <w:color w:val="000000"/>
          <w:sz w:val="24"/>
          <w:szCs w:val="24"/>
          <w:lang w:val="ru-RU"/>
        </w:rPr>
      </w:pPr>
    </w:p>
    <w:p w:rsidR="00EB00AB" w:rsidRPr="00EB00AB" w:rsidRDefault="00C94E7F" w:rsidP="00EB00AB">
      <w:pPr>
        <w:ind w:right="-1"/>
        <w:rPr>
          <w:b/>
          <w:lang w:val="uk-UA"/>
        </w:rPr>
      </w:pPr>
      <w:r w:rsidRPr="002C3044">
        <w:rPr>
          <w:b/>
          <w:color w:val="000000"/>
        </w:rPr>
        <w:t xml:space="preserve">         </w:t>
      </w:r>
      <w:r w:rsidR="00EB00AB">
        <w:rPr>
          <w:b/>
          <w:color w:val="000000"/>
          <w:lang w:val="uk-UA"/>
        </w:rPr>
        <w:t xml:space="preserve">Селищний голова                               </w:t>
      </w:r>
      <w:r w:rsidR="00C55C26" w:rsidRPr="00C55C26">
        <w:rPr>
          <w:b/>
          <w:color w:val="000000"/>
        </w:rPr>
        <w:t xml:space="preserve">                             </w:t>
      </w:r>
      <w:r w:rsidR="00EB00AB">
        <w:rPr>
          <w:b/>
          <w:color w:val="000000"/>
          <w:lang w:val="uk-UA"/>
        </w:rPr>
        <w:t xml:space="preserve">       Хрустовський С.Г.</w:t>
      </w:r>
    </w:p>
    <w:p w:rsidR="001763EF" w:rsidRPr="00B863A3" w:rsidRDefault="001763EF" w:rsidP="00AF33FD">
      <w:pPr>
        <w:ind w:right="-1"/>
        <w:rPr>
          <w:b/>
          <w:lang w:val="uk-UA"/>
        </w:rPr>
      </w:pPr>
    </w:p>
    <w:sectPr w:rsidR="001763EF" w:rsidRPr="00B863A3" w:rsidSect="008171DF">
      <w:pgSz w:w="11906" w:h="16838"/>
      <w:pgMar w:top="709" w:right="566"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7E2" w:rsidRDefault="000477E2" w:rsidP="00704673">
      <w:r>
        <w:separator/>
      </w:r>
    </w:p>
  </w:endnote>
  <w:endnote w:type="continuationSeparator" w:id="0">
    <w:p w:rsidR="000477E2" w:rsidRDefault="000477E2" w:rsidP="0070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7E2" w:rsidRDefault="000477E2" w:rsidP="00704673">
      <w:r>
        <w:separator/>
      </w:r>
    </w:p>
  </w:footnote>
  <w:footnote w:type="continuationSeparator" w:id="0">
    <w:p w:rsidR="000477E2" w:rsidRDefault="000477E2" w:rsidP="00704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6BA2"/>
    <w:multiLevelType w:val="hybridMultilevel"/>
    <w:tmpl w:val="2C8EB50E"/>
    <w:lvl w:ilvl="0" w:tplc="E79C10A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304733"/>
    <w:multiLevelType w:val="multilevel"/>
    <w:tmpl w:val="6464C6EA"/>
    <w:lvl w:ilvl="0">
      <w:numFmt w:val="decimal"/>
      <w:lvlText w:val="750.%1"/>
      <w:lvlJc w:val="left"/>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6849A8"/>
    <w:multiLevelType w:val="hybridMultilevel"/>
    <w:tmpl w:val="6EA41EBE"/>
    <w:lvl w:ilvl="0" w:tplc="0419000F">
      <w:start w:val="1"/>
      <w:numFmt w:val="decimal"/>
      <w:lvlText w:val="%1."/>
      <w:lvlJc w:val="left"/>
      <w:pPr>
        <w:ind w:left="720" w:hanging="360"/>
      </w:pPr>
      <w:rPr>
        <w:rFonts w:hint="default"/>
      </w:rPr>
    </w:lvl>
    <w:lvl w:ilvl="1" w:tplc="B9E4FF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0C38AF"/>
    <w:multiLevelType w:val="hybridMultilevel"/>
    <w:tmpl w:val="BBEA97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500A2A"/>
    <w:multiLevelType w:val="hybridMultilevel"/>
    <w:tmpl w:val="42202E38"/>
    <w:lvl w:ilvl="0" w:tplc="01D832A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9416C41"/>
    <w:multiLevelType w:val="hybridMultilevel"/>
    <w:tmpl w:val="5F30329C"/>
    <w:lvl w:ilvl="0" w:tplc="8DFEB6C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62503A"/>
    <w:multiLevelType w:val="hybridMultilevel"/>
    <w:tmpl w:val="250E0FE0"/>
    <w:lvl w:ilvl="0" w:tplc="10641A8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ABE3976"/>
    <w:multiLevelType w:val="hybridMultilevel"/>
    <w:tmpl w:val="F08A5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8460F7"/>
    <w:multiLevelType w:val="hybridMultilevel"/>
    <w:tmpl w:val="DFD46FFA"/>
    <w:lvl w:ilvl="0" w:tplc="F1083FEE">
      <w:start w:val="9"/>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D2F0576"/>
    <w:multiLevelType w:val="hybridMultilevel"/>
    <w:tmpl w:val="CF2C76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9D05C4"/>
    <w:multiLevelType w:val="hybridMultilevel"/>
    <w:tmpl w:val="A6DCEFBA"/>
    <w:lvl w:ilvl="0" w:tplc="5FF472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CBA4599"/>
    <w:multiLevelType w:val="hybridMultilevel"/>
    <w:tmpl w:val="2B6C2F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F0404BE"/>
    <w:multiLevelType w:val="multilevel"/>
    <w:tmpl w:val="1DFA7744"/>
    <w:lvl w:ilvl="0">
      <w:numFmt w:val="decimal"/>
      <w:lvlText w:val="079.%1"/>
      <w:lvlJc w:val="left"/>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98267C"/>
    <w:multiLevelType w:val="hybridMultilevel"/>
    <w:tmpl w:val="00CE1B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FB7314"/>
    <w:multiLevelType w:val="hybridMultilevel"/>
    <w:tmpl w:val="C1BE47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1B7554"/>
    <w:multiLevelType w:val="multilevel"/>
    <w:tmpl w:val="E19C9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DA3298"/>
    <w:multiLevelType w:val="hybridMultilevel"/>
    <w:tmpl w:val="2EA84C16"/>
    <w:lvl w:ilvl="0" w:tplc="F488CA0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0C05870"/>
    <w:multiLevelType w:val="hybridMultilevel"/>
    <w:tmpl w:val="C4905074"/>
    <w:lvl w:ilvl="0" w:tplc="287EC930">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544746F"/>
    <w:multiLevelType w:val="multilevel"/>
    <w:tmpl w:val="27345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EB0FA8"/>
    <w:multiLevelType w:val="multilevel"/>
    <w:tmpl w:val="991C2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E86895"/>
    <w:multiLevelType w:val="hybridMultilevel"/>
    <w:tmpl w:val="A732C85E"/>
    <w:lvl w:ilvl="0" w:tplc="D918F222">
      <w:start w:val="6"/>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7F68A5"/>
    <w:multiLevelType w:val="multilevel"/>
    <w:tmpl w:val="9DE6F68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4"/>
  </w:num>
  <w:num w:numId="4">
    <w:abstractNumId w:val="17"/>
  </w:num>
  <w:num w:numId="5">
    <w:abstractNumId w:val="2"/>
  </w:num>
  <w:num w:numId="6">
    <w:abstractNumId w:val="10"/>
  </w:num>
  <w:num w:numId="7">
    <w:abstractNumId w:val="9"/>
  </w:num>
  <w:num w:numId="8">
    <w:abstractNumId w:val="11"/>
  </w:num>
  <w:num w:numId="9">
    <w:abstractNumId w:val="4"/>
  </w:num>
  <w:num w:numId="10">
    <w:abstractNumId w:val="15"/>
  </w:num>
  <w:num w:numId="11">
    <w:abstractNumId w:val="19"/>
  </w:num>
  <w:num w:numId="12">
    <w:abstractNumId w:val="18"/>
  </w:num>
  <w:num w:numId="13">
    <w:abstractNumId w:val="1"/>
  </w:num>
  <w:num w:numId="14">
    <w:abstractNumId w:val="12"/>
  </w:num>
  <w:num w:numId="15">
    <w:abstractNumId w:val="21"/>
  </w:num>
  <w:num w:numId="16">
    <w:abstractNumId w:val="20"/>
  </w:num>
  <w:num w:numId="17">
    <w:abstractNumId w:val="7"/>
  </w:num>
  <w:num w:numId="18">
    <w:abstractNumId w:val="8"/>
  </w:num>
  <w:num w:numId="19">
    <w:abstractNumId w:val="0"/>
  </w:num>
  <w:num w:numId="20">
    <w:abstractNumId w:val="5"/>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41"/>
    <w:rsid w:val="000018FA"/>
    <w:rsid w:val="000047D0"/>
    <w:rsid w:val="000065F3"/>
    <w:rsid w:val="00011A00"/>
    <w:rsid w:val="000225C8"/>
    <w:rsid w:val="0002526A"/>
    <w:rsid w:val="00041408"/>
    <w:rsid w:val="000437D4"/>
    <w:rsid w:val="000469C6"/>
    <w:rsid w:val="000477E2"/>
    <w:rsid w:val="00047CC9"/>
    <w:rsid w:val="00057BBC"/>
    <w:rsid w:val="00060170"/>
    <w:rsid w:val="0006045E"/>
    <w:rsid w:val="000625FE"/>
    <w:rsid w:val="00063B4C"/>
    <w:rsid w:val="000643C3"/>
    <w:rsid w:val="000706D7"/>
    <w:rsid w:val="00077058"/>
    <w:rsid w:val="00080C9A"/>
    <w:rsid w:val="00086B9E"/>
    <w:rsid w:val="00087126"/>
    <w:rsid w:val="00094576"/>
    <w:rsid w:val="00096B3B"/>
    <w:rsid w:val="000A4045"/>
    <w:rsid w:val="000A459E"/>
    <w:rsid w:val="000A71C7"/>
    <w:rsid w:val="000B69EA"/>
    <w:rsid w:val="000B7260"/>
    <w:rsid w:val="000E0F6C"/>
    <w:rsid w:val="000E26B0"/>
    <w:rsid w:val="000F623C"/>
    <w:rsid w:val="00104028"/>
    <w:rsid w:val="00104357"/>
    <w:rsid w:val="001054CD"/>
    <w:rsid w:val="00106F59"/>
    <w:rsid w:val="00112761"/>
    <w:rsid w:val="00112BEF"/>
    <w:rsid w:val="00116201"/>
    <w:rsid w:val="001174D8"/>
    <w:rsid w:val="0013460F"/>
    <w:rsid w:val="001360CD"/>
    <w:rsid w:val="00140AC8"/>
    <w:rsid w:val="0015108D"/>
    <w:rsid w:val="001550FF"/>
    <w:rsid w:val="001575EF"/>
    <w:rsid w:val="00162F6A"/>
    <w:rsid w:val="00165336"/>
    <w:rsid w:val="00171F5C"/>
    <w:rsid w:val="001749E9"/>
    <w:rsid w:val="001763EF"/>
    <w:rsid w:val="00180943"/>
    <w:rsid w:val="00186AEC"/>
    <w:rsid w:val="00186D7A"/>
    <w:rsid w:val="001931AA"/>
    <w:rsid w:val="001A0384"/>
    <w:rsid w:val="001A2A9C"/>
    <w:rsid w:val="001A4A25"/>
    <w:rsid w:val="001A4A41"/>
    <w:rsid w:val="001A7E80"/>
    <w:rsid w:val="001B048B"/>
    <w:rsid w:val="001B1CD1"/>
    <w:rsid w:val="001C20F7"/>
    <w:rsid w:val="001C5950"/>
    <w:rsid w:val="001C5E84"/>
    <w:rsid w:val="001D1A1D"/>
    <w:rsid w:val="001D5219"/>
    <w:rsid w:val="001E4BD2"/>
    <w:rsid w:val="001E5CD1"/>
    <w:rsid w:val="001E6F2D"/>
    <w:rsid w:val="001F1B50"/>
    <w:rsid w:val="001F291C"/>
    <w:rsid w:val="001F582E"/>
    <w:rsid w:val="00202ADA"/>
    <w:rsid w:val="00203E10"/>
    <w:rsid w:val="00210EBF"/>
    <w:rsid w:val="0022505E"/>
    <w:rsid w:val="00227B3F"/>
    <w:rsid w:val="00231376"/>
    <w:rsid w:val="00231642"/>
    <w:rsid w:val="00235D45"/>
    <w:rsid w:val="00247F4B"/>
    <w:rsid w:val="00250290"/>
    <w:rsid w:val="002564E4"/>
    <w:rsid w:val="00257288"/>
    <w:rsid w:val="00277931"/>
    <w:rsid w:val="002846DA"/>
    <w:rsid w:val="00284B94"/>
    <w:rsid w:val="00284EBB"/>
    <w:rsid w:val="00287761"/>
    <w:rsid w:val="002877FE"/>
    <w:rsid w:val="0029045E"/>
    <w:rsid w:val="00297C97"/>
    <w:rsid w:val="002A1A99"/>
    <w:rsid w:val="002A4939"/>
    <w:rsid w:val="002C088A"/>
    <w:rsid w:val="002C2B7D"/>
    <w:rsid w:val="002C3044"/>
    <w:rsid w:val="002D7F93"/>
    <w:rsid w:val="002E6DE2"/>
    <w:rsid w:val="0030690B"/>
    <w:rsid w:val="003225C6"/>
    <w:rsid w:val="00334091"/>
    <w:rsid w:val="00341E01"/>
    <w:rsid w:val="00343DA2"/>
    <w:rsid w:val="0034728B"/>
    <w:rsid w:val="00376174"/>
    <w:rsid w:val="003820B4"/>
    <w:rsid w:val="0038291E"/>
    <w:rsid w:val="003962BB"/>
    <w:rsid w:val="00396A2D"/>
    <w:rsid w:val="003971B9"/>
    <w:rsid w:val="003A43B9"/>
    <w:rsid w:val="003A44AA"/>
    <w:rsid w:val="003A51E4"/>
    <w:rsid w:val="003A62BE"/>
    <w:rsid w:val="003A6F6D"/>
    <w:rsid w:val="003B2B5B"/>
    <w:rsid w:val="003B4BE7"/>
    <w:rsid w:val="003B509B"/>
    <w:rsid w:val="003C508E"/>
    <w:rsid w:val="003C6F4D"/>
    <w:rsid w:val="003D29A8"/>
    <w:rsid w:val="003D4B63"/>
    <w:rsid w:val="003D7000"/>
    <w:rsid w:val="003E1458"/>
    <w:rsid w:val="003F223F"/>
    <w:rsid w:val="00400D71"/>
    <w:rsid w:val="004155E5"/>
    <w:rsid w:val="0041720E"/>
    <w:rsid w:val="00427A5E"/>
    <w:rsid w:val="004521D7"/>
    <w:rsid w:val="00457E8A"/>
    <w:rsid w:val="00465E4C"/>
    <w:rsid w:val="00467032"/>
    <w:rsid w:val="0046766D"/>
    <w:rsid w:val="00467FD5"/>
    <w:rsid w:val="00474239"/>
    <w:rsid w:val="00475262"/>
    <w:rsid w:val="00475D80"/>
    <w:rsid w:val="00480C30"/>
    <w:rsid w:val="004857A2"/>
    <w:rsid w:val="00497523"/>
    <w:rsid w:val="004A7874"/>
    <w:rsid w:val="004D2940"/>
    <w:rsid w:val="004D6719"/>
    <w:rsid w:val="004F2D77"/>
    <w:rsid w:val="004F3B43"/>
    <w:rsid w:val="004F6CCA"/>
    <w:rsid w:val="00502BAA"/>
    <w:rsid w:val="0050587F"/>
    <w:rsid w:val="00511C6F"/>
    <w:rsid w:val="00523855"/>
    <w:rsid w:val="00531ED9"/>
    <w:rsid w:val="00542D8D"/>
    <w:rsid w:val="00554FE7"/>
    <w:rsid w:val="00561181"/>
    <w:rsid w:val="0056444D"/>
    <w:rsid w:val="00570FBB"/>
    <w:rsid w:val="00592317"/>
    <w:rsid w:val="005946F2"/>
    <w:rsid w:val="005A0B93"/>
    <w:rsid w:val="005A0CE6"/>
    <w:rsid w:val="005B1086"/>
    <w:rsid w:val="005B14B6"/>
    <w:rsid w:val="005B576A"/>
    <w:rsid w:val="005B78FA"/>
    <w:rsid w:val="005C1636"/>
    <w:rsid w:val="005E0346"/>
    <w:rsid w:val="005E416E"/>
    <w:rsid w:val="00605348"/>
    <w:rsid w:val="00605FBA"/>
    <w:rsid w:val="006132DB"/>
    <w:rsid w:val="00614450"/>
    <w:rsid w:val="00620E8A"/>
    <w:rsid w:val="00622FC6"/>
    <w:rsid w:val="006326FC"/>
    <w:rsid w:val="0063365E"/>
    <w:rsid w:val="00641432"/>
    <w:rsid w:val="00641F50"/>
    <w:rsid w:val="00655410"/>
    <w:rsid w:val="006620D4"/>
    <w:rsid w:val="00667146"/>
    <w:rsid w:val="0066751A"/>
    <w:rsid w:val="0067222A"/>
    <w:rsid w:val="00676618"/>
    <w:rsid w:val="006859C0"/>
    <w:rsid w:val="0069155E"/>
    <w:rsid w:val="006A3333"/>
    <w:rsid w:val="006A5C0F"/>
    <w:rsid w:val="006A5C2A"/>
    <w:rsid w:val="006B04D5"/>
    <w:rsid w:val="006B5238"/>
    <w:rsid w:val="006B6979"/>
    <w:rsid w:val="006B750E"/>
    <w:rsid w:val="006C2971"/>
    <w:rsid w:val="006C656C"/>
    <w:rsid w:val="006E1B64"/>
    <w:rsid w:val="006E6F83"/>
    <w:rsid w:val="006F4333"/>
    <w:rsid w:val="00704673"/>
    <w:rsid w:val="007105AF"/>
    <w:rsid w:val="007114FC"/>
    <w:rsid w:val="00711855"/>
    <w:rsid w:val="00715D08"/>
    <w:rsid w:val="00732EFE"/>
    <w:rsid w:val="00735713"/>
    <w:rsid w:val="00735870"/>
    <w:rsid w:val="00737BFF"/>
    <w:rsid w:val="007557FF"/>
    <w:rsid w:val="00757012"/>
    <w:rsid w:val="007621D4"/>
    <w:rsid w:val="007659CD"/>
    <w:rsid w:val="00767A26"/>
    <w:rsid w:val="00775C86"/>
    <w:rsid w:val="00776FE1"/>
    <w:rsid w:val="0078403E"/>
    <w:rsid w:val="00784EB9"/>
    <w:rsid w:val="007853F3"/>
    <w:rsid w:val="0079755B"/>
    <w:rsid w:val="007A6E51"/>
    <w:rsid w:val="007C08D5"/>
    <w:rsid w:val="007C10F5"/>
    <w:rsid w:val="007C734A"/>
    <w:rsid w:val="007D3821"/>
    <w:rsid w:val="007F2DB5"/>
    <w:rsid w:val="00805104"/>
    <w:rsid w:val="008171DF"/>
    <w:rsid w:val="0082458E"/>
    <w:rsid w:val="00836375"/>
    <w:rsid w:val="0083676C"/>
    <w:rsid w:val="008376DD"/>
    <w:rsid w:val="008405CC"/>
    <w:rsid w:val="00854162"/>
    <w:rsid w:val="00857C79"/>
    <w:rsid w:val="00880F5A"/>
    <w:rsid w:val="00885750"/>
    <w:rsid w:val="008A2EB0"/>
    <w:rsid w:val="008B1F6C"/>
    <w:rsid w:val="008B5266"/>
    <w:rsid w:val="008B5706"/>
    <w:rsid w:val="008C19AA"/>
    <w:rsid w:val="008F0A05"/>
    <w:rsid w:val="008F500D"/>
    <w:rsid w:val="008F6D9F"/>
    <w:rsid w:val="008F7CE8"/>
    <w:rsid w:val="009023D1"/>
    <w:rsid w:val="00903AF3"/>
    <w:rsid w:val="00903B6C"/>
    <w:rsid w:val="00905EC1"/>
    <w:rsid w:val="00911A87"/>
    <w:rsid w:val="00911FB1"/>
    <w:rsid w:val="00913DAF"/>
    <w:rsid w:val="0091574B"/>
    <w:rsid w:val="0091665F"/>
    <w:rsid w:val="009172DD"/>
    <w:rsid w:val="009203CE"/>
    <w:rsid w:val="009218DD"/>
    <w:rsid w:val="009345FD"/>
    <w:rsid w:val="0093490D"/>
    <w:rsid w:val="00935379"/>
    <w:rsid w:val="00943668"/>
    <w:rsid w:val="009451D5"/>
    <w:rsid w:val="009454EB"/>
    <w:rsid w:val="0094792F"/>
    <w:rsid w:val="00954430"/>
    <w:rsid w:val="00966ACD"/>
    <w:rsid w:val="009713AF"/>
    <w:rsid w:val="00980434"/>
    <w:rsid w:val="0098069A"/>
    <w:rsid w:val="009833F4"/>
    <w:rsid w:val="00986198"/>
    <w:rsid w:val="009A5072"/>
    <w:rsid w:val="009B3185"/>
    <w:rsid w:val="009C260D"/>
    <w:rsid w:val="009D5103"/>
    <w:rsid w:val="009E1241"/>
    <w:rsid w:val="009E473E"/>
    <w:rsid w:val="009F2A44"/>
    <w:rsid w:val="00A029B5"/>
    <w:rsid w:val="00A14342"/>
    <w:rsid w:val="00A250CE"/>
    <w:rsid w:val="00A3020B"/>
    <w:rsid w:val="00A413C7"/>
    <w:rsid w:val="00A425B2"/>
    <w:rsid w:val="00A7412C"/>
    <w:rsid w:val="00A7749E"/>
    <w:rsid w:val="00A811F8"/>
    <w:rsid w:val="00A8535D"/>
    <w:rsid w:val="00A87A7A"/>
    <w:rsid w:val="00AA773D"/>
    <w:rsid w:val="00AB636F"/>
    <w:rsid w:val="00AD4ED0"/>
    <w:rsid w:val="00AD6143"/>
    <w:rsid w:val="00AD67E5"/>
    <w:rsid w:val="00AE2035"/>
    <w:rsid w:val="00AE42C9"/>
    <w:rsid w:val="00AF0714"/>
    <w:rsid w:val="00AF0B45"/>
    <w:rsid w:val="00AF203B"/>
    <w:rsid w:val="00AF3036"/>
    <w:rsid w:val="00AF33FD"/>
    <w:rsid w:val="00B04CC9"/>
    <w:rsid w:val="00B11F26"/>
    <w:rsid w:val="00B126CA"/>
    <w:rsid w:val="00B26729"/>
    <w:rsid w:val="00B30528"/>
    <w:rsid w:val="00B36CD8"/>
    <w:rsid w:val="00B36F74"/>
    <w:rsid w:val="00B45777"/>
    <w:rsid w:val="00B465C5"/>
    <w:rsid w:val="00B555CF"/>
    <w:rsid w:val="00B64DF8"/>
    <w:rsid w:val="00B80F45"/>
    <w:rsid w:val="00B82678"/>
    <w:rsid w:val="00B863A3"/>
    <w:rsid w:val="00B86B70"/>
    <w:rsid w:val="00B922B4"/>
    <w:rsid w:val="00B93EBB"/>
    <w:rsid w:val="00B96101"/>
    <w:rsid w:val="00BB0E6A"/>
    <w:rsid w:val="00BC0B94"/>
    <w:rsid w:val="00BC44FA"/>
    <w:rsid w:val="00BC5999"/>
    <w:rsid w:val="00BE120F"/>
    <w:rsid w:val="00BF5AE3"/>
    <w:rsid w:val="00BF683A"/>
    <w:rsid w:val="00C109F8"/>
    <w:rsid w:val="00C1113E"/>
    <w:rsid w:val="00C112A4"/>
    <w:rsid w:val="00C130E0"/>
    <w:rsid w:val="00C13290"/>
    <w:rsid w:val="00C31ACA"/>
    <w:rsid w:val="00C55C26"/>
    <w:rsid w:val="00C726C5"/>
    <w:rsid w:val="00C727BA"/>
    <w:rsid w:val="00C83173"/>
    <w:rsid w:val="00C8384F"/>
    <w:rsid w:val="00C92283"/>
    <w:rsid w:val="00C94DD9"/>
    <w:rsid w:val="00C94E7F"/>
    <w:rsid w:val="00C96169"/>
    <w:rsid w:val="00C971D5"/>
    <w:rsid w:val="00CA1BAC"/>
    <w:rsid w:val="00CA27AB"/>
    <w:rsid w:val="00CA3548"/>
    <w:rsid w:val="00CB1508"/>
    <w:rsid w:val="00CC0A5A"/>
    <w:rsid w:val="00CC5785"/>
    <w:rsid w:val="00CC6382"/>
    <w:rsid w:val="00CD1DB8"/>
    <w:rsid w:val="00CD6CC3"/>
    <w:rsid w:val="00CD6EE5"/>
    <w:rsid w:val="00CE12A3"/>
    <w:rsid w:val="00CE34DC"/>
    <w:rsid w:val="00CE665A"/>
    <w:rsid w:val="00D229E9"/>
    <w:rsid w:val="00D22BCC"/>
    <w:rsid w:val="00D23609"/>
    <w:rsid w:val="00D357A8"/>
    <w:rsid w:val="00D42963"/>
    <w:rsid w:val="00D439B1"/>
    <w:rsid w:val="00D44822"/>
    <w:rsid w:val="00D55E17"/>
    <w:rsid w:val="00D663C9"/>
    <w:rsid w:val="00D707EA"/>
    <w:rsid w:val="00D72729"/>
    <w:rsid w:val="00D94290"/>
    <w:rsid w:val="00D96967"/>
    <w:rsid w:val="00DA3B6A"/>
    <w:rsid w:val="00DA78E9"/>
    <w:rsid w:val="00DA7BA1"/>
    <w:rsid w:val="00DD190D"/>
    <w:rsid w:val="00DD5B36"/>
    <w:rsid w:val="00DE655A"/>
    <w:rsid w:val="00DF4971"/>
    <w:rsid w:val="00E00ABD"/>
    <w:rsid w:val="00E12FE4"/>
    <w:rsid w:val="00E1320B"/>
    <w:rsid w:val="00E209A9"/>
    <w:rsid w:val="00E21CD4"/>
    <w:rsid w:val="00E27BD2"/>
    <w:rsid w:val="00E27DE7"/>
    <w:rsid w:val="00E3262E"/>
    <w:rsid w:val="00E37B42"/>
    <w:rsid w:val="00E545F8"/>
    <w:rsid w:val="00E555F3"/>
    <w:rsid w:val="00E65938"/>
    <w:rsid w:val="00E744C1"/>
    <w:rsid w:val="00E81029"/>
    <w:rsid w:val="00E87546"/>
    <w:rsid w:val="00E87FF4"/>
    <w:rsid w:val="00E974FE"/>
    <w:rsid w:val="00EA4527"/>
    <w:rsid w:val="00EB00AB"/>
    <w:rsid w:val="00EB7979"/>
    <w:rsid w:val="00ED2E25"/>
    <w:rsid w:val="00ED3800"/>
    <w:rsid w:val="00ED4899"/>
    <w:rsid w:val="00ED5446"/>
    <w:rsid w:val="00ED61AC"/>
    <w:rsid w:val="00EE13C0"/>
    <w:rsid w:val="00EE4A44"/>
    <w:rsid w:val="00EE5F26"/>
    <w:rsid w:val="00EF11A6"/>
    <w:rsid w:val="00F30AE5"/>
    <w:rsid w:val="00F3172F"/>
    <w:rsid w:val="00F40114"/>
    <w:rsid w:val="00F42976"/>
    <w:rsid w:val="00F43AC9"/>
    <w:rsid w:val="00F446E2"/>
    <w:rsid w:val="00F44861"/>
    <w:rsid w:val="00F55F99"/>
    <w:rsid w:val="00F605B1"/>
    <w:rsid w:val="00F647C2"/>
    <w:rsid w:val="00F67ADC"/>
    <w:rsid w:val="00F7597E"/>
    <w:rsid w:val="00F83A20"/>
    <w:rsid w:val="00F85631"/>
    <w:rsid w:val="00F935AA"/>
    <w:rsid w:val="00F93B16"/>
    <w:rsid w:val="00F93F43"/>
    <w:rsid w:val="00FA159C"/>
    <w:rsid w:val="00FA43AC"/>
    <w:rsid w:val="00FA6419"/>
    <w:rsid w:val="00FD2E3A"/>
    <w:rsid w:val="00FD704B"/>
    <w:rsid w:val="00FE30A2"/>
    <w:rsid w:val="00FF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8C5CB9-67E4-5148-A9AB-4E7ACD01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AF0714"/>
    <w:pPr>
      <w:keepNext/>
      <w:spacing w:before="240" w:after="60"/>
      <w:outlineLvl w:val="0"/>
    </w:pPr>
    <w:rPr>
      <w:rFonts w:ascii="Calibri Light" w:hAnsi="Calibri Light"/>
      <w:b/>
      <w:bCs/>
      <w:kern w:val="32"/>
      <w:sz w:val="32"/>
      <w:szCs w:val="32"/>
    </w:rPr>
  </w:style>
  <w:style w:type="paragraph" w:styleId="2">
    <w:name w:val="heading 2"/>
    <w:basedOn w:val="a"/>
    <w:link w:val="20"/>
    <w:uiPriority w:val="1"/>
    <w:qFormat/>
    <w:rsid w:val="00C94E7F"/>
    <w:pPr>
      <w:widowControl w:val="0"/>
      <w:autoSpaceDE w:val="0"/>
      <w:autoSpaceDN w:val="0"/>
      <w:ind w:left="718"/>
      <w:outlineLvl w:val="1"/>
    </w:pPr>
    <w:rPr>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31ACA"/>
  </w:style>
  <w:style w:type="character" w:customStyle="1" w:styleId="21">
    <w:name w:val="2"/>
    <w:basedOn w:val="a0"/>
    <w:rsid w:val="00C31ACA"/>
  </w:style>
  <w:style w:type="character" w:customStyle="1" w:styleId="apple-converted-space">
    <w:name w:val="apple-converted-space"/>
    <w:basedOn w:val="a0"/>
    <w:rsid w:val="00C31ACA"/>
  </w:style>
  <w:style w:type="paragraph" w:styleId="a3">
    <w:name w:val="Normal (Web)"/>
    <w:basedOn w:val="a"/>
    <w:rsid w:val="00B04CC9"/>
    <w:pPr>
      <w:spacing w:before="100" w:beforeAutospacing="1" w:after="100" w:afterAutospacing="1"/>
    </w:pPr>
  </w:style>
  <w:style w:type="character" w:styleId="a4">
    <w:name w:val="Strong"/>
    <w:qFormat/>
    <w:rsid w:val="00B04CC9"/>
    <w:rPr>
      <w:b/>
      <w:bCs/>
    </w:rPr>
  </w:style>
  <w:style w:type="paragraph" w:customStyle="1" w:styleId="paragraphstyle">
    <w:name w:val="paragraphstyle"/>
    <w:basedOn w:val="a"/>
    <w:rsid w:val="00B04CC9"/>
    <w:pPr>
      <w:spacing w:before="100" w:beforeAutospacing="1" w:after="100" w:afterAutospacing="1"/>
    </w:pPr>
  </w:style>
  <w:style w:type="character" w:customStyle="1" w:styleId="fontstyle">
    <w:name w:val="fontstyle"/>
    <w:basedOn w:val="a0"/>
    <w:rsid w:val="00B04CC9"/>
  </w:style>
  <w:style w:type="character" w:styleId="a5">
    <w:name w:val="Hyperlink"/>
    <w:rsid w:val="00B04CC9"/>
    <w:rPr>
      <w:color w:val="0000FF"/>
      <w:u w:val="single"/>
    </w:rPr>
  </w:style>
  <w:style w:type="paragraph" w:styleId="a6">
    <w:name w:val="Body Text"/>
    <w:basedOn w:val="a"/>
    <w:link w:val="a7"/>
    <w:rsid w:val="008B5706"/>
    <w:pPr>
      <w:suppressAutoHyphens/>
      <w:jc w:val="both"/>
    </w:pPr>
    <w:rPr>
      <w:b/>
      <w:sz w:val="36"/>
      <w:szCs w:val="20"/>
      <w:lang w:val="uk-UA" w:eastAsia="ar-SA"/>
    </w:rPr>
  </w:style>
  <w:style w:type="character" w:customStyle="1" w:styleId="a7">
    <w:name w:val="Основной текст Знак"/>
    <w:link w:val="a6"/>
    <w:rsid w:val="008B5706"/>
    <w:rPr>
      <w:b/>
      <w:sz w:val="36"/>
      <w:lang w:val="uk-UA" w:eastAsia="ar-SA" w:bidi="ar-SA"/>
    </w:rPr>
  </w:style>
  <w:style w:type="paragraph" w:customStyle="1" w:styleId="a8">
    <w:name w:val="a"/>
    <w:basedOn w:val="a"/>
    <w:rsid w:val="00CE12A3"/>
    <w:pPr>
      <w:spacing w:before="100" w:beforeAutospacing="1" w:after="100" w:afterAutospacing="1"/>
    </w:pPr>
  </w:style>
  <w:style w:type="paragraph" w:styleId="HTML">
    <w:name w:val="HTML Preformatted"/>
    <w:basedOn w:val="a"/>
    <w:unhideWhenUsed/>
    <w:rsid w:val="00CE1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List Paragraph"/>
    <w:basedOn w:val="a"/>
    <w:uiPriority w:val="1"/>
    <w:qFormat/>
    <w:rsid w:val="00CE12A3"/>
    <w:pPr>
      <w:suppressAutoHyphens/>
      <w:ind w:left="708"/>
    </w:pPr>
    <w:rPr>
      <w:lang w:val="uk-UA" w:eastAsia="ar-SA"/>
    </w:rPr>
  </w:style>
  <w:style w:type="paragraph" w:customStyle="1" w:styleId="rvps2">
    <w:name w:val="rvps2"/>
    <w:basedOn w:val="a"/>
    <w:rsid w:val="00CE12A3"/>
    <w:pPr>
      <w:spacing w:before="100" w:beforeAutospacing="1" w:after="100" w:afterAutospacing="1"/>
    </w:pPr>
  </w:style>
  <w:style w:type="paragraph" w:styleId="aa">
    <w:name w:val="Balloon Text"/>
    <w:basedOn w:val="a"/>
    <w:link w:val="ab"/>
    <w:rsid w:val="001A2A9C"/>
    <w:rPr>
      <w:rFonts w:ascii="Segoe UI" w:hAnsi="Segoe UI" w:cs="Segoe UI"/>
      <w:sz w:val="18"/>
      <w:szCs w:val="18"/>
    </w:rPr>
  </w:style>
  <w:style w:type="character" w:customStyle="1" w:styleId="ab">
    <w:name w:val="Текст выноски Знак"/>
    <w:link w:val="aa"/>
    <w:rsid w:val="001A2A9C"/>
    <w:rPr>
      <w:rFonts w:ascii="Segoe UI" w:hAnsi="Segoe UI" w:cs="Segoe UI"/>
      <w:sz w:val="18"/>
      <w:szCs w:val="18"/>
    </w:rPr>
  </w:style>
  <w:style w:type="table" w:styleId="ac">
    <w:name w:val="Table Grid"/>
    <w:basedOn w:val="a1"/>
    <w:uiPriority w:val="39"/>
    <w:rsid w:val="0098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rsid w:val="009833F4"/>
    <w:rPr>
      <w:sz w:val="26"/>
      <w:szCs w:val="26"/>
      <w:shd w:val="clear" w:color="auto" w:fill="FFFFFF"/>
    </w:rPr>
  </w:style>
  <w:style w:type="character" w:customStyle="1" w:styleId="212pt0pt">
    <w:name w:val="Основной текст (2) + 12 pt;Интервал 0 pt"/>
    <w:rsid w:val="009833F4"/>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paragraph" w:customStyle="1" w:styleId="23">
    <w:name w:val="Основной текст (2)"/>
    <w:basedOn w:val="a"/>
    <w:link w:val="22"/>
    <w:rsid w:val="009833F4"/>
    <w:pPr>
      <w:widowControl w:val="0"/>
      <w:shd w:val="clear" w:color="auto" w:fill="FFFFFF"/>
      <w:spacing w:before="240" w:after="240" w:line="324" w:lineRule="exact"/>
      <w:jc w:val="both"/>
    </w:pPr>
    <w:rPr>
      <w:sz w:val="26"/>
      <w:szCs w:val="26"/>
    </w:rPr>
  </w:style>
  <w:style w:type="character" w:customStyle="1" w:styleId="2105pt0pt">
    <w:name w:val="Основной текст (2) + 10;5 pt;Интервал 0 pt"/>
    <w:rsid w:val="002E6DE2"/>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uk-UA" w:eastAsia="uk-UA" w:bidi="uk-UA"/>
    </w:rPr>
  </w:style>
  <w:style w:type="character" w:customStyle="1" w:styleId="2Sylfaen0pt">
    <w:name w:val="Основной текст (2) + Sylfaen;Интервал 0 pt"/>
    <w:rsid w:val="002E6DE2"/>
    <w:rPr>
      <w:rFonts w:ascii="Sylfaen" w:eastAsia="Sylfaen" w:hAnsi="Sylfaen" w:cs="Sylfaen"/>
      <w:b w:val="0"/>
      <w:bCs w:val="0"/>
      <w:i w:val="0"/>
      <w:iCs w:val="0"/>
      <w:smallCaps w:val="0"/>
      <w:strike w:val="0"/>
      <w:color w:val="000000"/>
      <w:spacing w:val="-10"/>
      <w:w w:val="100"/>
      <w:position w:val="0"/>
      <w:sz w:val="26"/>
      <w:szCs w:val="26"/>
      <w:u w:val="none"/>
      <w:shd w:val="clear" w:color="auto" w:fill="FFFFFF"/>
      <w:lang w:val="uk-UA" w:eastAsia="uk-UA" w:bidi="uk-UA"/>
    </w:rPr>
  </w:style>
  <w:style w:type="character" w:customStyle="1" w:styleId="212pt-1pt">
    <w:name w:val="Основной текст (2) + 12 pt;Курсив;Интервал -1 pt"/>
    <w:rsid w:val="00180943"/>
    <w:rPr>
      <w:rFonts w:ascii="Times New Roman" w:eastAsia="Times New Roman" w:hAnsi="Times New Roman" w:cs="Times New Roman"/>
      <w:i/>
      <w:iCs/>
      <w:color w:val="000000"/>
      <w:spacing w:val="-20"/>
      <w:w w:val="100"/>
      <w:position w:val="0"/>
      <w:sz w:val="24"/>
      <w:szCs w:val="24"/>
      <w:shd w:val="clear" w:color="auto" w:fill="FFFFFF"/>
      <w:lang w:val="uk-UA" w:eastAsia="uk-UA" w:bidi="uk-UA"/>
    </w:rPr>
  </w:style>
  <w:style w:type="paragraph" w:styleId="ad">
    <w:name w:val="header"/>
    <w:basedOn w:val="a"/>
    <w:link w:val="ae"/>
    <w:rsid w:val="00704673"/>
    <w:pPr>
      <w:tabs>
        <w:tab w:val="center" w:pos="4677"/>
        <w:tab w:val="right" w:pos="9355"/>
      </w:tabs>
    </w:pPr>
  </w:style>
  <w:style w:type="character" w:customStyle="1" w:styleId="ae">
    <w:name w:val="Верхний колонтитул Знак"/>
    <w:link w:val="ad"/>
    <w:rsid w:val="00704673"/>
    <w:rPr>
      <w:sz w:val="24"/>
      <w:szCs w:val="24"/>
    </w:rPr>
  </w:style>
  <w:style w:type="paragraph" w:styleId="af">
    <w:name w:val="footer"/>
    <w:basedOn w:val="a"/>
    <w:link w:val="af0"/>
    <w:rsid w:val="00704673"/>
    <w:pPr>
      <w:tabs>
        <w:tab w:val="center" w:pos="4677"/>
        <w:tab w:val="right" w:pos="9355"/>
      </w:tabs>
    </w:pPr>
  </w:style>
  <w:style w:type="character" w:customStyle="1" w:styleId="af0">
    <w:name w:val="Нижний колонтитул Знак"/>
    <w:link w:val="af"/>
    <w:rsid w:val="00704673"/>
    <w:rPr>
      <w:sz w:val="24"/>
      <w:szCs w:val="24"/>
    </w:rPr>
  </w:style>
  <w:style w:type="character" w:customStyle="1" w:styleId="24">
    <w:name w:val="Заголовок №2_"/>
    <w:link w:val="25"/>
    <w:rsid w:val="007F2DB5"/>
    <w:rPr>
      <w:b/>
      <w:bCs/>
      <w:i/>
      <w:iCs/>
      <w:spacing w:val="-10"/>
      <w:sz w:val="26"/>
      <w:szCs w:val="26"/>
      <w:shd w:val="clear" w:color="auto" w:fill="FFFFFF"/>
    </w:rPr>
  </w:style>
  <w:style w:type="paragraph" w:customStyle="1" w:styleId="25">
    <w:name w:val="Заголовок №2"/>
    <w:basedOn w:val="a"/>
    <w:link w:val="24"/>
    <w:rsid w:val="007F2DB5"/>
    <w:pPr>
      <w:widowControl w:val="0"/>
      <w:shd w:val="clear" w:color="auto" w:fill="FFFFFF"/>
      <w:spacing w:line="331" w:lineRule="exact"/>
      <w:jc w:val="center"/>
      <w:outlineLvl w:val="1"/>
    </w:pPr>
    <w:rPr>
      <w:b/>
      <w:bCs/>
      <w:i/>
      <w:iCs/>
      <w:spacing w:val="-10"/>
      <w:sz w:val="26"/>
      <w:szCs w:val="26"/>
    </w:rPr>
  </w:style>
  <w:style w:type="character" w:customStyle="1" w:styleId="6">
    <w:name w:val="Основной текст (6)_"/>
    <w:link w:val="60"/>
    <w:rsid w:val="003A43B9"/>
    <w:rPr>
      <w:b/>
      <w:bCs/>
      <w:sz w:val="26"/>
      <w:szCs w:val="26"/>
      <w:shd w:val="clear" w:color="auto" w:fill="FFFFFF"/>
    </w:rPr>
  </w:style>
  <w:style w:type="paragraph" w:customStyle="1" w:styleId="60">
    <w:name w:val="Основной текст (6)"/>
    <w:basedOn w:val="a"/>
    <w:link w:val="6"/>
    <w:rsid w:val="003A43B9"/>
    <w:pPr>
      <w:widowControl w:val="0"/>
      <w:shd w:val="clear" w:color="auto" w:fill="FFFFFF"/>
      <w:spacing w:before="60" w:after="420" w:line="0" w:lineRule="atLeast"/>
      <w:jc w:val="center"/>
    </w:pPr>
    <w:rPr>
      <w:b/>
      <w:bCs/>
      <w:sz w:val="26"/>
      <w:szCs w:val="26"/>
    </w:rPr>
  </w:style>
  <w:style w:type="character" w:customStyle="1" w:styleId="20">
    <w:name w:val="Заголовок 2 Знак"/>
    <w:link w:val="2"/>
    <w:uiPriority w:val="1"/>
    <w:rsid w:val="00C94E7F"/>
    <w:rPr>
      <w:b/>
      <w:bCs/>
      <w:sz w:val="26"/>
      <w:szCs w:val="26"/>
      <w:lang w:eastAsia="en-US"/>
    </w:rPr>
  </w:style>
  <w:style w:type="paragraph" w:customStyle="1" w:styleId="TableParagraph">
    <w:name w:val="Table Paragraph"/>
    <w:basedOn w:val="a"/>
    <w:uiPriority w:val="1"/>
    <w:qFormat/>
    <w:rsid w:val="00C94E7F"/>
    <w:pPr>
      <w:widowControl w:val="0"/>
      <w:autoSpaceDE w:val="0"/>
      <w:autoSpaceDN w:val="0"/>
    </w:pPr>
    <w:rPr>
      <w:sz w:val="22"/>
      <w:szCs w:val="22"/>
      <w:lang w:val="uk-UA" w:eastAsia="en-US"/>
    </w:rPr>
  </w:style>
  <w:style w:type="paragraph" w:styleId="af1">
    <w:name w:val="No Spacing"/>
    <w:uiPriority w:val="1"/>
    <w:qFormat/>
    <w:rsid w:val="00C94E7F"/>
    <w:pPr>
      <w:widowControl w:val="0"/>
      <w:autoSpaceDE w:val="0"/>
      <w:autoSpaceDN w:val="0"/>
    </w:pPr>
    <w:rPr>
      <w:sz w:val="22"/>
      <w:szCs w:val="22"/>
      <w:lang w:val="uk-UA" w:eastAsia="en-US"/>
    </w:rPr>
  </w:style>
  <w:style w:type="paragraph" w:customStyle="1" w:styleId="Default">
    <w:name w:val="Default"/>
    <w:rsid w:val="00C94E7F"/>
    <w:pPr>
      <w:autoSpaceDE w:val="0"/>
      <w:autoSpaceDN w:val="0"/>
      <w:adjustRightInd w:val="0"/>
    </w:pPr>
    <w:rPr>
      <w:rFonts w:eastAsia="Calibri"/>
      <w:color w:val="000000"/>
      <w:sz w:val="24"/>
      <w:szCs w:val="24"/>
      <w:lang w:val="uk-UA" w:eastAsia="en-US"/>
    </w:rPr>
  </w:style>
  <w:style w:type="character" w:customStyle="1" w:styleId="10">
    <w:name w:val="Заголовок 1 Знак"/>
    <w:link w:val="1"/>
    <w:rsid w:val="00AF0714"/>
    <w:rPr>
      <w:rFonts w:ascii="Calibri Light" w:eastAsia="Times New Roman" w:hAnsi="Calibri Light" w:cs="Times New Roman"/>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0202">
      <w:bodyDiv w:val="1"/>
      <w:marLeft w:val="0"/>
      <w:marRight w:val="0"/>
      <w:marTop w:val="0"/>
      <w:marBottom w:val="0"/>
      <w:divBdr>
        <w:top w:val="none" w:sz="0" w:space="0" w:color="auto"/>
        <w:left w:val="none" w:sz="0" w:space="0" w:color="auto"/>
        <w:bottom w:val="none" w:sz="0" w:space="0" w:color="auto"/>
        <w:right w:val="none" w:sz="0" w:space="0" w:color="auto"/>
      </w:divBdr>
    </w:div>
    <w:div w:id="273026463">
      <w:bodyDiv w:val="1"/>
      <w:marLeft w:val="0"/>
      <w:marRight w:val="0"/>
      <w:marTop w:val="0"/>
      <w:marBottom w:val="0"/>
      <w:divBdr>
        <w:top w:val="none" w:sz="0" w:space="0" w:color="auto"/>
        <w:left w:val="none" w:sz="0" w:space="0" w:color="auto"/>
        <w:bottom w:val="none" w:sz="0" w:space="0" w:color="auto"/>
        <w:right w:val="none" w:sz="0" w:space="0" w:color="auto"/>
      </w:divBdr>
    </w:div>
    <w:div w:id="282348219">
      <w:bodyDiv w:val="1"/>
      <w:marLeft w:val="0"/>
      <w:marRight w:val="0"/>
      <w:marTop w:val="0"/>
      <w:marBottom w:val="0"/>
      <w:divBdr>
        <w:top w:val="none" w:sz="0" w:space="0" w:color="auto"/>
        <w:left w:val="none" w:sz="0" w:space="0" w:color="auto"/>
        <w:bottom w:val="none" w:sz="0" w:space="0" w:color="auto"/>
        <w:right w:val="none" w:sz="0" w:space="0" w:color="auto"/>
      </w:divBdr>
    </w:div>
    <w:div w:id="641428270">
      <w:bodyDiv w:val="1"/>
      <w:marLeft w:val="0"/>
      <w:marRight w:val="0"/>
      <w:marTop w:val="0"/>
      <w:marBottom w:val="0"/>
      <w:divBdr>
        <w:top w:val="none" w:sz="0" w:space="0" w:color="auto"/>
        <w:left w:val="none" w:sz="0" w:space="0" w:color="auto"/>
        <w:bottom w:val="none" w:sz="0" w:space="0" w:color="auto"/>
        <w:right w:val="none" w:sz="0" w:space="0" w:color="auto"/>
      </w:divBdr>
    </w:div>
    <w:div w:id="1059789820">
      <w:bodyDiv w:val="1"/>
      <w:marLeft w:val="0"/>
      <w:marRight w:val="0"/>
      <w:marTop w:val="0"/>
      <w:marBottom w:val="0"/>
      <w:divBdr>
        <w:top w:val="none" w:sz="0" w:space="0" w:color="auto"/>
        <w:left w:val="none" w:sz="0" w:space="0" w:color="auto"/>
        <w:bottom w:val="none" w:sz="0" w:space="0" w:color="auto"/>
        <w:right w:val="none" w:sz="0" w:space="0" w:color="auto"/>
      </w:divBdr>
    </w:div>
    <w:div w:id="1288974315">
      <w:bodyDiv w:val="1"/>
      <w:marLeft w:val="0"/>
      <w:marRight w:val="0"/>
      <w:marTop w:val="0"/>
      <w:marBottom w:val="0"/>
      <w:divBdr>
        <w:top w:val="none" w:sz="0" w:space="0" w:color="auto"/>
        <w:left w:val="none" w:sz="0" w:space="0" w:color="auto"/>
        <w:bottom w:val="none" w:sz="0" w:space="0" w:color="auto"/>
        <w:right w:val="none" w:sz="0" w:space="0" w:color="auto"/>
      </w:divBdr>
    </w:div>
    <w:div w:id="1370717656">
      <w:bodyDiv w:val="1"/>
      <w:marLeft w:val="0"/>
      <w:marRight w:val="0"/>
      <w:marTop w:val="0"/>
      <w:marBottom w:val="0"/>
      <w:divBdr>
        <w:top w:val="none" w:sz="0" w:space="0" w:color="auto"/>
        <w:left w:val="none" w:sz="0" w:space="0" w:color="auto"/>
        <w:bottom w:val="none" w:sz="0" w:space="0" w:color="auto"/>
        <w:right w:val="none" w:sz="0" w:space="0" w:color="auto"/>
      </w:divBdr>
    </w:div>
    <w:div w:id="1485776806">
      <w:bodyDiv w:val="1"/>
      <w:marLeft w:val="0"/>
      <w:marRight w:val="0"/>
      <w:marTop w:val="0"/>
      <w:marBottom w:val="0"/>
      <w:divBdr>
        <w:top w:val="none" w:sz="0" w:space="0" w:color="auto"/>
        <w:left w:val="none" w:sz="0" w:space="0" w:color="auto"/>
        <w:bottom w:val="none" w:sz="0" w:space="0" w:color="auto"/>
        <w:right w:val="none" w:sz="0" w:space="0" w:color="auto"/>
      </w:divBdr>
    </w:div>
    <w:div w:id="18410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8FAB07AE9BC014090D4BD81B2B8BF03" ma:contentTypeVersion="0" ma:contentTypeDescription="Створення нового документа." ma:contentTypeScope="" ma:versionID="34a3480b3c3e39a2702aa7548b8a5f03">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FE29-145B-487B-BEEE-914556F16757}">
  <ds:schemaRefs>
    <ds:schemaRef ds:uri="http://schemas.microsoft.com/sharepoint/v3/contenttype/forms"/>
  </ds:schemaRefs>
</ds:datastoreItem>
</file>

<file path=customXml/itemProps2.xml><?xml version="1.0" encoding="utf-8"?>
<ds:datastoreItem xmlns:ds="http://schemas.openxmlformats.org/officeDocument/2006/customXml" ds:itemID="{16DE9D7F-42F8-488D-8C43-CD04B4DF2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8384FF-D9E4-4FE3-AF08-F8B15C006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1A44C0-1514-4880-8C3B-FD1F3F13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11542</Words>
  <Characters>6580</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RePack by SPecialiST</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13</dc:creator>
  <cp:keywords/>
  <dc:description/>
  <cp:lastModifiedBy>admin</cp:lastModifiedBy>
  <cp:revision>2</cp:revision>
  <cp:lastPrinted>2019-11-27T09:10:00Z</cp:lastPrinted>
  <dcterms:created xsi:type="dcterms:W3CDTF">2021-12-14T14:15:00Z</dcterms:created>
  <dcterms:modified xsi:type="dcterms:W3CDTF">2021-12-14T14:15:00Z</dcterms:modified>
</cp:coreProperties>
</file>