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77958" w:rsidRPr="003C45E8" w:rsidRDefault="0057795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5"/>
      </w:tblGrid>
      <w:tr w:rsidR="00893E04" w:rsidRPr="00F67A53" w:rsidTr="00B821D4">
        <w:trPr>
          <w:trHeight w:val="388"/>
        </w:trPr>
        <w:tc>
          <w:tcPr>
            <w:tcW w:w="4095" w:type="dxa"/>
          </w:tcPr>
          <w:p w:rsidR="00893E04" w:rsidRPr="00F67A53" w:rsidRDefault="00017DD4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5B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проектів </w:t>
            </w:r>
            <w:r w:rsidRPr="00F67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землеустрою </w:t>
            </w:r>
          </w:p>
        </w:tc>
      </w:tr>
    </w:tbl>
    <w:p w:rsidR="00893E04" w:rsidRPr="00F67A53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F67A53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12,78,81,118,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="006F3E9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«Про землеустрій», р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2A458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ок,</w:t>
      </w:r>
      <w:r w:rsidR="006F3E9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надані згідно заяв </w:t>
      </w:r>
      <w:r w:rsidR="00A70D1B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0D5EF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 України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Зінчука В.В.,</w:t>
      </w:r>
      <w:r w:rsidR="00B136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7CFC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Севердіна О.М.</w:t>
      </w:r>
      <w:r w:rsidR="00E41B72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67A5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Рибачок О.В.</w:t>
      </w:r>
      <w:r w:rsidR="003A405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D281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93F0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Карпенка М.А</w:t>
      </w:r>
      <w:r w:rsidR="00AD281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.,</w:t>
      </w:r>
      <w:r w:rsid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Дмитрієва І.І.,</w:t>
      </w:r>
      <w:r w:rsidR="008D444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F67A5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F67A5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F67A53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B4755" w:rsidRPr="00F67A53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F3E9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документації із землеустрою</w:t>
      </w:r>
      <w:r w:rsidR="008B475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097AC9" w:rsidRPr="00F67A53" w:rsidRDefault="00097AC9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B0D98" w:rsidRDefault="005953D4" w:rsidP="0045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F67A5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Проект землеустрою щодо відведення земельної ділянки у власність гр. </w:t>
      </w:r>
      <w:r w:rsidR="00297CFC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Севердіну Олександру Миколайовичу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для будівництва індивідуальних гаражів за адресою: Одеська область, Овідіопольський район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, смт Авангард, вул. Нижня, 28, ділянка № </w:t>
      </w:r>
      <w:r w:rsidR="00297CFC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219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.</w:t>
      </w:r>
    </w:p>
    <w:p w:rsidR="0051025B" w:rsidRPr="00F67A53" w:rsidRDefault="0051025B" w:rsidP="00B13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Проект землеустрою щодо відведення земельної ділянки у власність гр.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Зінчуку Василю Володимировичу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для будівництва індивідуальних гаражів за адресою: Одеська область,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Біляївський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смт Хлібодарське, вул. Артилерійська, ділянка № 16.</w:t>
      </w:r>
    </w:p>
    <w:p w:rsidR="00B534A6" w:rsidRDefault="00C07CD1" w:rsidP="00097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D281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</w:p>
    <w:p w:rsidR="003A405F" w:rsidRDefault="00AD281A" w:rsidP="00097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Дмитрієву Ігору Ігоровичу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індивідуального садівництва на території Авангардівської селищної ради Одеського району Одеської області</w:t>
      </w:r>
      <w:r w:rsidR="005F22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земельної ділянки згідно коду КОАТУУ 5123783500</w:t>
      </w:r>
      <w:r w:rsidR="005F22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колишня Прилиманська сільська рада</w:t>
      </w:r>
      <w:r w:rsidR="00793F0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5033B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СТ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 "</w:t>
      </w:r>
      <w:r w:rsidR="00E5033B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Тепличний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", діл.</w:t>
      </w:r>
      <w:r w:rsidR="00793F0F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2</w:t>
      </w:r>
      <w:r w:rsidR="00E5033B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36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C07CD1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5033B" w:rsidRPr="00F67A53" w:rsidRDefault="00E5033B" w:rsidP="00097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Проект землеустрою щодо відведення земельної ділянки гр. Карпенку Миколі Андрійовичу для індивідуального садівництва на території Авангардівської селищної ради Одеського району Одеської області</w:t>
      </w:r>
      <w:r w:rsidR="005F22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земельної ділянки згідно коду КОАТУУ 5123783500</w:t>
      </w:r>
      <w:r w:rsidR="005F22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колишня Прилиманська сільська рада, 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ГО "Авангард-2", діл.200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пункту).</w:t>
      </w:r>
    </w:p>
    <w:p w:rsidR="00C432B4" w:rsidRDefault="00E563DA" w:rsidP="00E5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Проект землеустрою щодо відведення земельної ділянки, цільове </w:t>
      </w:r>
    </w:p>
    <w:p w:rsidR="00C432B4" w:rsidRPr="00C432B4" w:rsidRDefault="00C432B4" w:rsidP="00C432B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C432B4" w:rsidRPr="006B3522" w:rsidRDefault="00C432B4" w:rsidP="00C432B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C432B4" w:rsidRDefault="00C432B4" w:rsidP="00C432B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E563DA" w:rsidRPr="00F67A53" w:rsidRDefault="00E563DA" w:rsidP="00C432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призначення якої змінюється, 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Рибачок Ольги Володимирівні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цільове призначення для розміщення та експлуатації основних, підсобних і допоміжних будівель та споруд технічної інфраструктури (виробництва та розподілу газу, постачання пари та гарячої води, збирання, очищення та розподілу води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Одеський район, 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масив </w:t>
      </w:r>
      <w:r w:rsidR="00F97FFE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№ 10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, ділянка </w:t>
      </w:r>
      <w:r w:rsidR="00F97FFE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№ 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1</w:t>
      </w:r>
      <w:r w:rsidR="00F97FFE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8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3</w:t>
      </w:r>
      <w:r w:rsidR="00F97FFE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/2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.</w:t>
      </w:r>
    </w:p>
    <w:p w:rsidR="00457CA4" w:rsidRPr="00F67A53" w:rsidRDefault="00457CA4" w:rsidP="00457CA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A46F7" w:rsidRPr="00F67A53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6A46F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BC145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6A46F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6A46F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73042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A46F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власність: </w:t>
      </w:r>
    </w:p>
    <w:p w:rsidR="00DC3E05" w:rsidRPr="00F67A53" w:rsidRDefault="00DC3E05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57CA4" w:rsidRDefault="00457CA4" w:rsidP="00457CA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F67A5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297CFC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Севердіну Олександру Миколайовичу</w:t>
      </w:r>
      <w:r w:rsidR="002A5FC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будівництва індивідуальних гаражів загальною площею 0,0</w:t>
      </w:r>
      <w:r w:rsidR="0036248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297CFC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A5FC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36248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5123755200:02:001:16</w:t>
      </w:r>
      <w:r w:rsidR="005953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97CFC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A5FC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на території Одеського району, Одеської області, </w:t>
      </w:r>
      <w:r w:rsidR="0036248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</w:t>
      </w:r>
      <w:r w:rsidR="00362488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Авангард, вул. Нижня, 28, ділянка № </w:t>
      </w:r>
      <w:r w:rsidR="00297CFC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219</w:t>
      </w:r>
      <w:r w:rsidR="002A5FC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місцерозташування якої згідно коду КОАТУУ 51237</w:t>
      </w:r>
      <w:r w:rsidR="0036248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2A5FC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00:  </w:t>
      </w:r>
      <w:r w:rsidR="0036248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 Овідіопольського району</w:t>
      </w:r>
      <w:r w:rsidR="002A5FC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1025B" w:rsidRPr="00F67A53" w:rsidRDefault="0051025B" w:rsidP="00457CA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CF72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Зінчуку Василю Володимировичу для будівництва індивідуальних гаражів загальною площею 0,002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:001: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0338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на території Одеського району, Одеської області, смт 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Хлібодарське, вул. Артилерійська, ділянка № 16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місцерозташування якої згідно коду КОАТУУ 512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 смт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Біляївського</w:t>
      </w:r>
      <w:r w:rsidRPr="005102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району.</w:t>
      </w:r>
    </w:p>
    <w:p w:rsidR="00E5033B" w:rsidRDefault="00E5033B" w:rsidP="00E563DA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CF72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Дмитрієву Ігору Ігоровичу для індивідуального садівництва загальною площею 0,06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26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5123783500:01:001:28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84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на території Авангардівської селищної ради Одеського району Одеської області, місцерозташування якої згідно коду КОАТУУ 5123783500: Одеська область, Овідіопольський район, Прилиманська сільська рада, 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СТ "Тепличний", ділянка № 236</w:t>
      </w:r>
      <w:r w:rsidRP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пункту).</w:t>
      </w:r>
    </w:p>
    <w:p w:rsidR="008D444F" w:rsidRPr="00F67A53" w:rsidRDefault="003A405F" w:rsidP="00E5033B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CF72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793F0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Карпенку Миколі Андрійовичу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індивідуального садівництва загальною площею 0,06</w:t>
      </w:r>
      <w:r w:rsidR="00793F0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</w:t>
      </w:r>
      <w:r w:rsidR="008D444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</w:t>
      </w:r>
      <w:r w:rsidR="008D444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:2</w:t>
      </w:r>
      <w:r w:rsidR="008D444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87</w:t>
      </w:r>
      <w:r w:rsidR="00793F0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на території Авангардівської селищної ради Одеського району Одеської області, місцерозташування якої згідно коду КОАТУУ 5123783</w:t>
      </w:r>
      <w:r w:rsidR="008D444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500: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Одеська область, Овідіопольський район, </w:t>
      </w:r>
      <w:r w:rsidR="008D444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Прилиманська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сільська рада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, </w:t>
      </w:r>
      <w:r w:rsidR="00793F0F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ГО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 «</w:t>
      </w:r>
      <w:r w:rsidR="00793F0F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Авангард-2</w:t>
      </w:r>
      <w:r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», ділянка № </w:t>
      </w:r>
      <w:r w:rsidR="00793F0F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20</w:t>
      </w:r>
      <w:r w:rsidR="008D444F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0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пункту).</w:t>
      </w:r>
    </w:p>
    <w:p w:rsidR="00DC3E05" w:rsidRPr="00F67A53" w:rsidRDefault="00DC3E05" w:rsidP="00452585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F60B8" w:rsidRPr="00F67A53" w:rsidRDefault="00452585" w:rsidP="00F97F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E440ED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563D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Змінити цільове призначення земельн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E563D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E563DA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F60B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Рибачок Ольги Володимирівні </w:t>
      </w:r>
      <w:r w:rsidR="002F60B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2F60B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97FFE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F60B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</w:t>
      </w:r>
      <w:r w:rsidR="00A828A0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1014</w:t>
      </w:r>
      <w:r w:rsidR="002F60B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A828A0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(кадастровий номер 5123755200:02:004:0319) </w:t>
      </w:r>
      <w:r w:rsidR="002F60B8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A828A0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Одеський район, Авангардівська селищна рада, </w:t>
      </w:r>
      <w:r w:rsidR="00A828A0" w:rsidRPr="0057795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масив № 10, ділянка № 183/2</w:t>
      </w:r>
      <w:r w:rsidR="00A828A0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E563DA" w:rsidRPr="00F67A53" w:rsidRDefault="00E563DA" w:rsidP="001C7F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40304C" w:rsidRPr="00F67A53" w:rsidRDefault="0040304C" w:rsidP="004030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3.1. категорію земель із «землі житлової та громадс</w:t>
      </w:r>
      <w:r w:rsidR="00CF001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ь</w:t>
      </w:r>
      <w:r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кої забудови» на «землі промисловості, транспорту, зв’язку енергетики, оборони та іншого призначення»;</w:t>
      </w:r>
    </w:p>
    <w:p w:rsidR="002F18DC" w:rsidRPr="00F67A53" w:rsidRDefault="00A828A0" w:rsidP="002F18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</w:t>
      </w:r>
      <w:r w:rsidR="0040304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2F18D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цільове призначення із «для </w:t>
      </w:r>
      <w:r w:rsidR="0040304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дялянка)</w:t>
      </w:r>
      <w:r w:rsidR="002F18D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» на «</w:t>
      </w:r>
      <w:r w:rsidR="0040304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розподілу газу, постачання пари та гарячої води, збирання, очищення та розподілу води за адресою: Одеська область, Одеський район, Авангардівська селищна рада, </w:t>
      </w:r>
      <w:r w:rsidR="0040304C" w:rsidRPr="00577958">
        <w:rPr>
          <w:rFonts w:ascii="Times New Roman" w:eastAsia="Arial Unicode MS" w:hAnsi="Times New Roman" w:cs="Times New Roman"/>
          <w:noProof/>
          <w:sz w:val="28"/>
          <w:szCs w:val="28"/>
          <w:highlight w:val="black"/>
          <w:lang w:val="uk-UA" w:eastAsia="ru-RU"/>
        </w:rPr>
        <w:t>масив № 10, ділянка № 183/2.</w:t>
      </w:r>
      <w:r w:rsidR="002F18DC" w:rsidRPr="00577958">
        <w:rPr>
          <w:rFonts w:ascii="Times New Roman" w:eastAsia="Arial Unicode MS" w:hAnsi="Times New Roman" w:cs="Times New Roman"/>
          <w:noProof/>
          <w:sz w:val="28"/>
          <w:szCs w:val="28"/>
          <w:highlight w:val="black"/>
          <w:lang w:val="uk-UA" w:eastAsia="ru-RU"/>
        </w:rPr>
        <w:t>»;</w:t>
      </w:r>
      <w:bookmarkStart w:id="0" w:name="_GoBack"/>
      <w:bookmarkEnd w:id="0"/>
      <w:r w:rsidR="002F18D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2F60B8" w:rsidRDefault="002F60B8" w:rsidP="002F60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</w:t>
      </w:r>
      <w:r w:rsidR="0040304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вид земельних угідь: </w:t>
      </w:r>
      <w:r w:rsidR="0040304C" w:rsidRPr="00F67A5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рілля.</w:t>
      </w:r>
    </w:p>
    <w:p w:rsidR="002F60B8" w:rsidRPr="002F18DC" w:rsidRDefault="002F60B8" w:rsidP="002F18DC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1C7F51" w:rsidRPr="00C942B2" w:rsidRDefault="001C7F51" w:rsidP="001C7F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C432B4" w:rsidRPr="006B3522" w:rsidRDefault="00C432B4" w:rsidP="00C432B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C432B4" w:rsidRPr="00C432B4" w:rsidRDefault="00C432B4" w:rsidP="00C432B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34327" w:rsidRDefault="007B76E6" w:rsidP="00D3432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</w:t>
      </w:r>
      <w:r w:rsidR="001B2B9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громадян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 зазначених у п.</w:t>
      </w:r>
      <w:r w:rsidR="00457C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2-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 цього рішення:</w:t>
      </w:r>
    </w:p>
    <w:p w:rsidR="005B3DD5" w:rsidRPr="005B3DD5" w:rsidRDefault="005B3DD5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Default="007B76E6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</w:t>
      </w:r>
      <w:r w:rsidR="00CF001F" w:rsidRPr="00CF001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Здійснити державну реєстрацію речових прав на нерухоме майно - земельну ділянку.</w:t>
      </w:r>
    </w:p>
    <w:p w:rsidR="00CF001F" w:rsidRDefault="007B76E6" w:rsidP="00CF001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</w:t>
      </w:r>
      <w:r w:rsidR="00CF001F" w:rsidRPr="00CF001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Дотримуватися вимог, зазначених у статтях 91 та</w:t>
      </w:r>
      <w:r w:rsidR="00CF001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103 Земельного кодексу України</w:t>
      </w:r>
      <w:r w:rsidR="00D34327" w:rsidRP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40304C" w:rsidRPr="00164B2E" w:rsidRDefault="00FE2F9E" w:rsidP="00FE2F9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164B2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4.3. Громадянці Рибачок О.В., враховуючи зареєстрований у відомостях Державного земельного кадастру вид угідь: рілля, відшкодувати втрати сільськогосподарського і лісогосподарського виробництва, визначених                    ст. 207, 208  Земельного кодексу України в зв’язку зі зміною цільового призначення земельної ділянки.</w:t>
      </w:r>
    </w:p>
    <w:p w:rsidR="005B3DD5" w:rsidRPr="005B3DD5" w:rsidRDefault="005B3DD5" w:rsidP="005B3DD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7B76E6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432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503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34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4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365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666AC"/>
    <w:rsid w:val="00097AC9"/>
    <w:rsid w:val="000B5223"/>
    <w:rsid w:val="000D1D28"/>
    <w:rsid w:val="000D3567"/>
    <w:rsid w:val="000D5EF5"/>
    <w:rsid w:val="000D7C84"/>
    <w:rsid w:val="00122CB0"/>
    <w:rsid w:val="00126732"/>
    <w:rsid w:val="00131C23"/>
    <w:rsid w:val="00135A89"/>
    <w:rsid w:val="0014331E"/>
    <w:rsid w:val="00164B2E"/>
    <w:rsid w:val="00175EC7"/>
    <w:rsid w:val="001A4CD7"/>
    <w:rsid w:val="001A6D68"/>
    <w:rsid w:val="001B20A9"/>
    <w:rsid w:val="001B269E"/>
    <w:rsid w:val="001B2B92"/>
    <w:rsid w:val="001C5BF4"/>
    <w:rsid w:val="001C7F51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97CFC"/>
    <w:rsid w:val="002A4583"/>
    <w:rsid w:val="002A5FCA"/>
    <w:rsid w:val="002B2414"/>
    <w:rsid w:val="002F18DC"/>
    <w:rsid w:val="002F60B8"/>
    <w:rsid w:val="002F79FB"/>
    <w:rsid w:val="00303803"/>
    <w:rsid w:val="00303E31"/>
    <w:rsid w:val="0031006A"/>
    <w:rsid w:val="00314708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B543D"/>
    <w:rsid w:val="004B584C"/>
    <w:rsid w:val="004B6574"/>
    <w:rsid w:val="004C01DF"/>
    <w:rsid w:val="004C5958"/>
    <w:rsid w:val="004E0C2E"/>
    <w:rsid w:val="004E3B45"/>
    <w:rsid w:val="004F2C39"/>
    <w:rsid w:val="004F755F"/>
    <w:rsid w:val="00502F48"/>
    <w:rsid w:val="00507874"/>
    <w:rsid w:val="0051025B"/>
    <w:rsid w:val="00524E37"/>
    <w:rsid w:val="005323F2"/>
    <w:rsid w:val="00545382"/>
    <w:rsid w:val="00550DF7"/>
    <w:rsid w:val="005734BD"/>
    <w:rsid w:val="00574C22"/>
    <w:rsid w:val="005765C3"/>
    <w:rsid w:val="00577958"/>
    <w:rsid w:val="00584BF7"/>
    <w:rsid w:val="00584F85"/>
    <w:rsid w:val="005872A4"/>
    <w:rsid w:val="005953D4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F2F46"/>
    <w:rsid w:val="006F3E99"/>
    <w:rsid w:val="006F5929"/>
    <w:rsid w:val="00714CD7"/>
    <w:rsid w:val="00716067"/>
    <w:rsid w:val="00721F29"/>
    <w:rsid w:val="007231AE"/>
    <w:rsid w:val="00764314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7C15"/>
    <w:rsid w:val="00AB79F7"/>
    <w:rsid w:val="00AC4654"/>
    <w:rsid w:val="00AD281A"/>
    <w:rsid w:val="00AE5827"/>
    <w:rsid w:val="00AF2BDD"/>
    <w:rsid w:val="00AF510A"/>
    <w:rsid w:val="00B12465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C026C7"/>
    <w:rsid w:val="00C07CD1"/>
    <w:rsid w:val="00C10947"/>
    <w:rsid w:val="00C14305"/>
    <w:rsid w:val="00C17AD6"/>
    <w:rsid w:val="00C23C21"/>
    <w:rsid w:val="00C2506B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51A9"/>
    <w:rsid w:val="00CC3D5F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B4768"/>
    <w:rsid w:val="00DC3E05"/>
    <w:rsid w:val="00DC742C"/>
    <w:rsid w:val="00DD0E80"/>
    <w:rsid w:val="00DD72E2"/>
    <w:rsid w:val="00DE2DB3"/>
    <w:rsid w:val="00E01B07"/>
    <w:rsid w:val="00E12259"/>
    <w:rsid w:val="00E16CE4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A1E64"/>
    <w:rsid w:val="00EA7B65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B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C3B7-983A-4290-B114-4E4C95C6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2021-12-28T14:31:00Z</cp:lastPrinted>
  <dcterms:created xsi:type="dcterms:W3CDTF">2021-12-19T13:42:00Z</dcterms:created>
  <dcterms:modified xsi:type="dcterms:W3CDTF">2022-01-23T17:36:00Z</dcterms:modified>
</cp:coreProperties>
</file>