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B0" w:rsidRDefault="00FE34B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294130" w:rsidRDefault="00294130" w:rsidP="00FE34B0">
      <w:pPr>
        <w:tabs>
          <w:tab w:val="left" w:pos="0"/>
        </w:tabs>
        <w:rPr>
          <w:rFonts w:ascii="Times New Roman" w:hAnsi="Times New Roman" w:cs="Times New Roman"/>
          <w:b/>
          <w:bCs/>
          <w:sz w:val="28"/>
          <w:szCs w:val="28"/>
        </w:rPr>
      </w:pPr>
    </w:p>
    <w:p w:rsidR="00700516" w:rsidRDefault="00700516" w:rsidP="002C364A">
      <w:pPr>
        <w:tabs>
          <w:tab w:val="left" w:pos="0"/>
        </w:tabs>
        <w:jc w:val="both"/>
        <w:rPr>
          <w:rFonts w:ascii="Times New Roman" w:hAnsi="Times New Roman" w:cs="Times New Roman"/>
          <w:sz w:val="28"/>
          <w:szCs w:val="28"/>
        </w:rPr>
      </w:pPr>
    </w:p>
    <w:p w:rsidR="00FE6AEE" w:rsidRPr="00700516" w:rsidRDefault="00FE6AEE" w:rsidP="002C364A">
      <w:pPr>
        <w:tabs>
          <w:tab w:val="left" w:pos="0"/>
        </w:tabs>
        <w:jc w:val="both"/>
        <w:rPr>
          <w:rFonts w:ascii="Times New Roman" w:hAnsi="Times New Roman" w:cs="Times New Roman"/>
          <w:sz w:val="28"/>
          <w:szCs w:val="28"/>
        </w:rPr>
      </w:pPr>
    </w:p>
    <w:p w:rsidR="00035951" w:rsidRPr="00294130" w:rsidRDefault="00294130" w:rsidP="002C364A">
      <w:pPr>
        <w:tabs>
          <w:tab w:val="left" w:pos="0"/>
        </w:tabs>
        <w:jc w:val="both"/>
        <w:rPr>
          <w:rFonts w:ascii="Times New Roman" w:eastAsia="Times New Roman" w:hAnsi="Times New Roman" w:cs="Times New Roman"/>
          <w:sz w:val="27"/>
          <w:szCs w:val="27"/>
          <w:lang w:eastAsia="ru-RU"/>
        </w:rPr>
      </w:pPr>
      <w:bookmarkStart w:id="0" w:name="_Hlk126587238"/>
      <w:r>
        <w:rPr>
          <w:rFonts w:ascii="Times New Roman" w:eastAsia="Times New Roman" w:hAnsi="Times New Roman" w:cs="Times New Roman"/>
          <w:sz w:val="27"/>
          <w:szCs w:val="27"/>
          <w:lang w:eastAsia="ru-RU"/>
        </w:rPr>
        <w:br/>
      </w:r>
      <w:r w:rsidR="00035951" w:rsidRPr="00294130">
        <w:rPr>
          <w:rFonts w:ascii="Times New Roman" w:eastAsia="Times New Roman" w:hAnsi="Times New Roman" w:cs="Times New Roman"/>
          <w:sz w:val="27"/>
          <w:szCs w:val="27"/>
          <w:lang w:eastAsia="ru-RU"/>
        </w:rPr>
        <w:t>Про затвердження Методики розрахунку</w:t>
      </w:r>
    </w:p>
    <w:p w:rsidR="00035951" w:rsidRPr="00294130" w:rsidRDefault="00035951" w:rsidP="002C364A">
      <w:pPr>
        <w:tabs>
          <w:tab w:val="left" w:pos="0"/>
        </w:tabs>
        <w:jc w:val="both"/>
        <w:rPr>
          <w:rFonts w:ascii="Times New Roman" w:eastAsia="Times New Roman" w:hAnsi="Times New Roman" w:cs="Times New Roman"/>
          <w:sz w:val="27"/>
          <w:szCs w:val="27"/>
          <w:lang w:eastAsia="ru-RU"/>
        </w:rPr>
      </w:pPr>
      <w:r w:rsidRPr="00294130">
        <w:rPr>
          <w:rFonts w:ascii="Times New Roman" w:eastAsia="Times New Roman" w:hAnsi="Times New Roman" w:cs="Times New Roman"/>
          <w:sz w:val="27"/>
          <w:szCs w:val="27"/>
          <w:lang w:eastAsia="ru-RU"/>
        </w:rPr>
        <w:t xml:space="preserve">орендної плати за майно комунальної </w:t>
      </w:r>
    </w:p>
    <w:p w:rsidR="00035951" w:rsidRPr="00294130" w:rsidRDefault="00035951" w:rsidP="002C364A">
      <w:pPr>
        <w:tabs>
          <w:tab w:val="left" w:pos="0"/>
        </w:tabs>
        <w:jc w:val="both"/>
        <w:rPr>
          <w:rFonts w:ascii="Times New Roman" w:eastAsia="Times New Roman" w:hAnsi="Times New Roman" w:cs="Times New Roman"/>
          <w:sz w:val="27"/>
          <w:szCs w:val="27"/>
          <w:lang w:eastAsia="ru-RU"/>
        </w:rPr>
      </w:pPr>
      <w:r w:rsidRPr="00294130">
        <w:rPr>
          <w:rFonts w:ascii="Times New Roman" w:eastAsia="Times New Roman" w:hAnsi="Times New Roman" w:cs="Times New Roman"/>
          <w:sz w:val="27"/>
          <w:szCs w:val="27"/>
          <w:lang w:eastAsia="ru-RU"/>
        </w:rPr>
        <w:t xml:space="preserve">власності Авангардівської селищної </w:t>
      </w:r>
    </w:p>
    <w:p w:rsidR="00F21D28" w:rsidRPr="00294130" w:rsidRDefault="00035951" w:rsidP="002C364A">
      <w:pPr>
        <w:tabs>
          <w:tab w:val="left" w:pos="0"/>
        </w:tabs>
        <w:jc w:val="both"/>
        <w:rPr>
          <w:rFonts w:ascii="Times New Roman" w:eastAsia="Times New Roman" w:hAnsi="Times New Roman" w:cs="Times New Roman"/>
          <w:sz w:val="27"/>
          <w:szCs w:val="27"/>
          <w:lang w:eastAsia="ru-RU"/>
        </w:rPr>
      </w:pPr>
      <w:r w:rsidRPr="00294130">
        <w:rPr>
          <w:rFonts w:ascii="Times New Roman" w:eastAsia="Times New Roman" w:hAnsi="Times New Roman" w:cs="Times New Roman"/>
          <w:sz w:val="27"/>
          <w:szCs w:val="27"/>
          <w:lang w:eastAsia="ru-RU"/>
        </w:rPr>
        <w:t>територіальної громади</w:t>
      </w:r>
    </w:p>
    <w:bookmarkEnd w:id="0"/>
    <w:p w:rsidR="00700516" w:rsidRPr="00294130" w:rsidRDefault="00700516" w:rsidP="002C364A">
      <w:pPr>
        <w:tabs>
          <w:tab w:val="left" w:pos="0"/>
        </w:tabs>
        <w:jc w:val="both"/>
        <w:rPr>
          <w:rFonts w:ascii="Times New Roman" w:hAnsi="Times New Roman" w:cs="Times New Roman"/>
          <w:sz w:val="27"/>
          <w:szCs w:val="27"/>
        </w:rPr>
      </w:pPr>
    </w:p>
    <w:p w:rsidR="00E54870" w:rsidRPr="00294130" w:rsidRDefault="00035951" w:rsidP="002C364A">
      <w:pPr>
        <w:ind w:firstLine="709"/>
        <w:jc w:val="both"/>
        <w:rPr>
          <w:rFonts w:ascii="Times New Roman" w:hAnsi="Times New Roman" w:cs="Times New Roman"/>
          <w:b/>
          <w:bCs/>
          <w:sz w:val="27"/>
          <w:szCs w:val="27"/>
        </w:rPr>
      </w:pPr>
      <w:r w:rsidRPr="00294130">
        <w:rPr>
          <w:rFonts w:ascii="Times New Roman" w:eastAsia="Times New Roman" w:hAnsi="Times New Roman" w:cs="Times New Roman"/>
          <w:sz w:val="27"/>
          <w:szCs w:val="27"/>
          <w:lang w:eastAsia="ru-RU"/>
        </w:rPr>
        <w:t>З метою запровадження єдиного механізму визначення розміру та справляння плати за оренду майна комунальної власності Авангардівської територіальної громади, підвищення ефективності використання такого майна шляхом надання в оренду</w:t>
      </w:r>
      <w:r w:rsidR="00141270" w:rsidRPr="00294130">
        <w:rPr>
          <w:rFonts w:ascii="Times New Roman" w:hAnsi="Times New Roman" w:cs="Times New Roman"/>
          <w:sz w:val="27"/>
          <w:szCs w:val="27"/>
        </w:rPr>
        <w:t>, р</w:t>
      </w:r>
      <w:r w:rsidR="00E54870" w:rsidRPr="00294130">
        <w:rPr>
          <w:rFonts w:ascii="Times New Roman" w:eastAsia="Times New Roman" w:hAnsi="Times New Roman" w:cs="Times New Roman"/>
          <w:sz w:val="27"/>
          <w:szCs w:val="27"/>
          <w:lang w:eastAsia="ru-RU"/>
        </w:rPr>
        <w:t xml:space="preserve">озглянувши </w:t>
      </w:r>
      <w:r w:rsidRPr="00294130">
        <w:rPr>
          <w:rFonts w:ascii="Times New Roman" w:eastAsia="Times New Roman" w:hAnsi="Times New Roman" w:cs="Times New Roman"/>
          <w:sz w:val="27"/>
          <w:szCs w:val="27"/>
          <w:lang w:eastAsia="ru-RU"/>
        </w:rPr>
        <w:t>клопотання Відділу капітального будівництва, житлово-</w:t>
      </w:r>
      <w:r w:rsidRPr="0012730A">
        <w:rPr>
          <w:rFonts w:ascii="Times New Roman" w:eastAsia="Times New Roman" w:hAnsi="Times New Roman" w:cs="Times New Roman"/>
          <w:sz w:val="27"/>
          <w:szCs w:val="27"/>
          <w:lang w:eastAsia="ru-RU"/>
        </w:rPr>
        <w:t>комунального господарства, комунального майна Ава</w:t>
      </w:r>
      <w:r w:rsidR="00FE34B0" w:rsidRPr="0012730A">
        <w:rPr>
          <w:rFonts w:ascii="Times New Roman" w:eastAsia="Times New Roman" w:hAnsi="Times New Roman" w:cs="Times New Roman"/>
          <w:sz w:val="27"/>
          <w:szCs w:val="27"/>
          <w:lang w:eastAsia="ru-RU"/>
        </w:rPr>
        <w:t xml:space="preserve">нгардівської селищної ради </w:t>
      </w:r>
      <w:r w:rsidR="0012730A" w:rsidRPr="0012730A">
        <w:rPr>
          <w:rFonts w:ascii="Times New Roman" w:eastAsia="Times New Roman" w:hAnsi="Times New Roman" w:cs="Times New Roman"/>
          <w:sz w:val="27"/>
          <w:szCs w:val="27"/>
          <w:lang w:eastAsia="ru-RU"/>
        </w:rPr>
        <w:t>№324 від 28.09.</w:t>
      </w:r>
      <w:r w:rsidRPr="0012730A">
        <w:rPr>
          <w:rFonts w:ascii="Times New Roman" w:eastAsia="Times New Roman" w:hAnsi="Times New Roman" w:cs="Times New Roman"/>
          <w:sz w:val="27"/>
          <w:szCs w:val="27"/>
          <w:lang w:eastAsia="ru-RU"/>
        </w:rPr>
        <w:t>2023 року</w:t>
      </w:r>
      <w:r w:rsidR="00E54870" w:rsidRPr="00294130">
        <w:rPr>
          <w:rFonts w:ascii="Times New Roman" w:eastAsia="Times New Roman" w:hAnsi="Times New Roman" w:cs="Times New Roman"/>
          <w:sz w:val="27"/>
          <w:szCs w:val="27"/>
          <w:lang w:eastAsia="ru-RU"/>
        </w:rPr>
        <w:t xml:space="preserve">, </w:t>
      </w:r>
      <w:r w:rsidR="00E54870" w:rsidRPr="00294130">
        <w:rPr>
          <w:rFonts w:ascii="Times New Roman" w:hAnsi="Times New Roman" w:cs="Times New Roman"/>
          <w:sz w:val="27"/>
          <w:szCs w:val="27"/>
        </w:rPr>
        <w:t xml:space="preserve">враховуючи висновки </w:t>
      </w:r>
      <w:r w:rsidR="00294130">
        <w:rPr>
          <w:rFonts w:ascii="Times New Roman" w:hAnsi="Times New Roman" w:cs="Times New Roman"/>
          <w:sz w:val="27"/>
          <w:szCs w:val="27"/>
        </w:rPr>
        <w:t>П</w:t>
      </w:r>
      <w:r w:rsidR="00E54870" w:rsidRPr="00294130">
        <w:rPr>
          <w:rFonts w:ascii="Times New Roman" w:hAnsi="Times New Roman" w:cs="Times New Roman"/>
          <w:sz w:val="27"/>
          <w:szCs w:val="27"/>
        </w:rPr>
        <w:t xml:space="preserve">остійної комісії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 </w:t>
      </w:r>
      <w:r w:rsidR="006A0AE2" w:rsidRPr="00294130">
        <w:rPr>
          <w:rFonts w:ascii="Times New Roman" w:hAnsi="Times New Roman" w:cs="Times New Roman"/>
          <w:sz w:val="27"/>
          <w:szCs w:val="27"/>
        </w:rPr>
        <w:t>в</w:t>
      </w:r>
      <w:r w:rsidRPr="00294130">
        <w:rPr>
          <w:rFonts w:ascii="Times New Roman" w:hAnsi="Times New Roman" w:cs="Times New Roman"/>
          <w:sz w:val="27"/>
          <w:szCs w:val="27"/>
        </w:rPr>
        <w:t>ідповідно до статей 25, 60 Закону України «Про місцеве самоврядування в Україні» від 21.05.1997 № 280/97-ВР, статті 17 Закону України «Про оренду державного та комунального майна» від 03.10.2019  № 157-IX, постанови Кабінету Міністрів України від 28.04.2021 №630 «Деякі питання розрахунку орендної плати за державне майно»</w:t>
      </w:r>
      <w:r w:rsidR="00E54870" w:rsidRPr="00294130">
        <w:rPr>
          <w:rFonts w:ascii="Times New Roman" w:hAnsi="Times New Roman" w:cs="Times New Roman"/>
          <w:sz w:val="27"/>
          <w:szCs w:val="27"/>
        </w:rPr>
        <w:t xml:space="preserve">, в межах повноважень органу місцевого самоврядування, </w:t>
      </w:r>
      <w:proofErr w:type="spellStart"/>
      <w:r w:rsidR="00E54870" w:rsidRPr="00294130">
        <w:rPr>
          <w:rFonts w:ascii="Times New Roman" w:hAnsi="Times New Roman" w:cs="Times New Roman"/>
          <w:sz w:val="27"/>
          <w:szCs w:val="27"/>
        </w:rPr>
        <w:t>Авангардівська</w:t>
      </w:r>
      <w:proofErr w:type="spellEnd"/>
      <w:r w:rsidR="00E54870" w:rsidRPr="00294130">
        <w:rPr>
          <w:rFonts w:ascii="Times New Roman" w:hAnsi="Times New Roman" w:cs="Times New Roman"/>
          <w:sz w:val="27"/>
          <w:szCs w:val="27"/>
        </w:rPr>
        <w:t xml:space="preserve"> селищна рада </w:t>
      </w:r>
      <w:r w:rsidR="00E54870" w:rsidRPr="00294130">
        <w:rPr>
          <w:rFonts w:ascii="Times New Roman" w:hAnsi="Times New Roman" w:cs="Times New Roman"/>
          <w:b/>
          <w:bCs/>
          <w:sz w:val="27"/>
          <w:szCs w:val="27"/>
        </w:rPr>
        <w:t>вирішила:</w:t>
      </w:r>
    </w:p>
    <w:p w:rsidR="00FE34B0" w:rsidRPr="00FE6AEE" w:rsidRDefault="00FE34B0" w:rsidP="002C364A">
      <w:pPr>
        <w:ind w:firstLine="709"/>
        <w:jc w:val="both"/>
        <w:rPr>
          <w:rFonts w:ascii="Times New Roman" w:hAnsi="Times New Roman" w:cs="Times New Roman"/>
          <w:sz w:val="16"/>
          <w:szCs w:val="16"/>
        </w:rPr>
      </w:pPr>
    </w:p>
    <w:p w:rsidR="00F21D28" w:rsidRPr="00294130" w:rsidRDefault="00996253" w:rsidP="002C364A">
      <w:pPr>
        <w:pStyle w:val="a6"/>
        <w:numPr>
          <w:ilvl w:val="0"/>
          <w:numId w:val="10"/>
        </w:numPr>
        <w:spacing w:after="160"/>
        <w:ind w:left="0" w:firstLine="709"/>
        <w:jc w:val="both"/>
        <w:rPr>
          <w:rFonts w:ascii="Times New Roman" w:hAnsi="Times New Roman" w:cs="Times New Roman"/>
          <w:sz w:val="27"/>
          <w:szCs w:val="27"/>
        </w:rPr>
      </w:pPr>
      <w:r w:rsidRPr="00294130">
        <w:rPr>
          <w:rFonts w:ascii="Times New Roman" w:hAnsi="Times New Roman" w:cs="Times New Roman"/>
          <w:sz w:val="27"/>
          <w:szCs w:val="27"/>
        </w:rPr>
        <w:t>Затвердити Методику розрахунку орендної плати за майно комунальної власності Авангардівської селищної територіальної громади</w:t>
      </w:r>
      <w:r w:rsidR="00294130" w:rsidRPr="00294130">
        <w:rPr>
          <w:rFonts w:ascii="Times New Roman" w:hAnsi="Times New Roman" w:cs="Times New Roman"/>
          <w:sz w:val="27"/>
          <w:szCs w:val="27"/>
        </w:rPr>
        <w:t xml:space="preserve"> (додається).</w:t>
      </w:r>
    </w:p>
    <w:p w:rsidR="00996253" w:rsidRPr="00294130" w:rsidRDefault="00294130" w:rsidP="002C364A">
      <w:pPr>
        <w:pStyle w:val="a6"/>
        <w:numPr>
          <w:ilvl w:val="0"/>
          <w:numId w:val="10"/>
        </w:numPr>
        <w:spacing w:after="160"/>
        <w:ind w:left="0" w:firstLine="709"/>
        <w:jc w:val="both"/>
        <w:rPr>
          <w:rFonts w:ascii="Times New Roman" w:hAnsi="Times New Roman" w:cs="Times New Roman"/>
          <w:sz w:val="27"/>
          <w:szCs w:val="27"/>
        </w:rPr>
      </w:pPr>
      <w:r>
        <w:rPr>
          <w:rFonts w:ascii="Times New Roman" w:hAnsi="Times New Roman" w:cs="Times New Roman"/>
          <w:sz w:val="27"/>
          <w:szCs w:val="27"/>
        </w:rPr>
        <w:t xml:space="preserve">Секретарю Авангардівської </w:t>
      </w:r>
      <w:r w:rsidR="00617E41" w:rsidRPr="00294130">
        <w:rPr>
          <w:rFonts w:ascii="Times New Roman" w:hAnsi="Times New Roman" w:cs="Times New Roman"/>
          <w:sz w:val="27"/>
          <w:szCs w:val="27"/>
        </w:rPr>
        <w:t xml:space="preserve"> селищної ради (</w:t>
      </w:r>
      <w:r>
        <w:rPr>
          <w:rFonts w:ascii="Times New Roman" w:hAnsi="Times New Roman" w:cs="Times New Roman"/>
          <w:sz w:val="27"/>
          <w:szCs w:val="27"/>
        </w:rPr>
        <w:t>Щур В.В.)</w:t>
      </w:r>
      <w:r w:rsidR="00617E41" w:rsidRPr="00294130">
        <w:rPr>
          <w:rFonts w:ascii="Times New Roman" w:hAnsi="Times New Roman" w:cs="Times New Roman"/>
          <w:sz w:val="27"/>
          <w:szCs w:val="27"/>
        </w:rPr>
        <w:t xml:space="preserve"> оприлюднити це рішення у спосіб, передбачений статтею 1</w:t>
      </w:r>
      <w:r w:rsidR="00DD5ADD" w:rsidRPr="00294130">
        <w:rPr>
          <w:rFonts w:ascii="Times New Roman" w:hAnsi="Times New Roman" w:cs="Times New Roman"/>
          <w:sz w:val="27"/>
          <w:szCs w:val="27"/>
        </w:rPr>
        <w:t>2</w:t>
      </w:r>
      <w:r w:rsidR="00617E41" w:rsidRPr="00294130">
        <w:rPr>
          <w:rFonts w:ascii="Times New Roman" w:hAnsi="Times New Roman" w:cs="Times New Roman"/>
          <w:sz w:val="27"/>
          <w:szCs w:val="27"/>
        </w:rPr>
        <w:t xml:space="preserve"> Закону України «Про засади державної регуляторної політики у сфері господарської діяльності».</w:t>
      </w:r>
    </w:p>
    <w:p w:rsidR="00DD5ADD" w:rsidRPr="00294130" w:rsidRDefault="006A0AE2" w:rsidP="002C364A">
      <w:pPr>
        <w:pStyle w:val="a6"/>
        <w:numPr>
          <w:ilvl w:val="0"/>
          <w:numId w:val="10"/>
        </w:numPr>
        <w:spacing w:after="160"/>
        <w:ind w:left="0" w:firstLine="709"/>
        <w:jc w:val="both"/>
        <w:rPr>
          <w:rFonts w:ascii="Times New Roman" w:hAnsi="Times New Roman" w:cs="Times New Roman"/>
          <w:sz w:val="27"/>
          <w:szCs w:val="27"/>
        </w:rPr>
      </w:pPr>
      <w:r w:rsidRPr="00294130">
        <w:rPr>
          <w:rFonts w:ascii="Times New Roman" w:hAnsi="Times New Roman" w:cs="Times New Roman"/>
          <w:sz w:val="27"/>
          <w:szCs w:val="27"/>
        </w:rPr>
        <w:t>Дане рішення вступає в дію через 10 днів з дня його офіційного оприлюднення.</w:t>
      </w:r>
    </w:p>
    <w:p w:rsidR="00E54870" w:rsidRPr="00294130" w:rsidRDefault="00E54870" w:rsidP="002C364A">
      <w:pPr>
        <w:pStyle w:val="a6"/>
        <w:numPr>
          <w:ilvl w:val="0"/>
          <w:numId w:val="10"/>
        </w:numPr>
        <w:spacing w:after="160"/>
        <w:ind w:left="0" w:firstLine="709"/>
        <w:jc w:val="both"/>
        <w:rPr>
          <w:rFonts w:ascii="Times New Roman" w:hAnsi="Times New Roman" w:cs="Times New Roman"/>
          <w:sz w:val="27"/>
          <w:szCs w:val="27"/>
        </w:rPr>
      </w:pPr>
      <w:r w:rsidRPr="00294130">
        <w:rPr>
          <w:rFonts w:ascii="Times New Roman" w:hAnsi="Times New Roman" w:cs="Times New Roman"/>
          <w:sz w:val="27"/>
          <w:szCs w:val="27"/>
        </w:rPr>
        <w:t>Контроль за виконання рішення покласти на постійну комісію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p>
    <w:p w:rsidR="00E54870" w:rsidRPr="00294130" w:rsidRDefault="00E54870" w:rsidP="002C364A">
      <w:pPr>
        <w:jc w:val="both"/>
        <w:rPr>
          <w:rFonts w:ascii="Times New Roman" w:hAnsi="Times New Roman" w:cs="Times New Roman"/>
          <w:sz w:val="16"/>
          <w:szCs w:val="16"/>
        </w:rPr>
      </w:pPr>
    </w:p>
    <w:p w:rsidR="00E54870" w:rsidRPr="00294130" w:rsidRDefault="00E54870" w:rsidP="002C364A">
      <w:pPr>
        <w:jc w:val="both"/>
        <w:rPr>
          <w:rFonts w:ascii="Times New Roman" w:hAnsi="Times New Roman" w:cs="Times New Roman"/>
          <w:b/>
          <w:bCs/>
          <w:sz w:val="27"/>
          <w:szCs w:val="27"/>
        </w:rPr>
      </w:pPr>
      <w:r w:rsidRPr="00294130">
        <w:rPr>
          <w:rFonts w:ascii="Times New Roman" w:hAnsi="Times New Roman" w:cs="Times New Roman"/>
          <w:b/>
          <w:bCs/>
          <w:sz w:val="27"/>
          <w:szCs w:val="27"/>
        </w:rPr>
        <w:t xml:space="preserve">Селищний голова </w:t>
      </w:r>
      <w:r w:rsidRPr="00294130">
        <w:rPr>
          <w:rFonts w:ascii="Times New Roman" w:hAnsi="Times New Roman" w:cs="Times New Roman"/>
          <w:b/>
          <w:bCs/>
          <w:sz w:val="27"/>
          <w:szCs w:val="27"/>
        </w:rPr>
        <w:tab/>
      </w:r>
      <w:r w:rsidRPr="00294130">
        <w:rPr>
          <w:rFonts w:ascii="Times New Roman" w:hAnsi="Times New Roman" w:cs="Times New Roman"/>
          <w:b/>
          <w:bCs/>
          <w:sz w:val="27"/>
          <w:szCs w:val="27"/>
        </w:rPr>
        <w:tab/>
      </w:r>
      <w:r w:rsidRPr="00294130">
        <w:rPr>
          <w:rFonts w:ascii="Times New Roman" w:hAnsi="Times New Roman" w:cs="Times New Roman"/>
          <w:b/>
          <w:bCs/>
          <w:sz w:val="27"/>
          <w:szCs w:val="27"/>
        </w:rPr>
        <w:tab/>
      </w:r>
      <w:r w:rsidRPr="00294130">
        <w:rPr>
          <w:rFonts w:ascii="Times New Roman" w:hAnsi="Times New Roman" w:cs="Times New Roman"/>
          <w:b/>
          <w:bCs/>
          <w:sz w:val="27"/>
          <w:szCs w:val="27"/>
        </w:rPr>
        <w:tab/>
      </w:r>
      <w:r w:rsidRPr="00294130">
        <w:rPr>
          <w:rFonts w:ascii="Times New Roman" w:hAnsi="Times New Roman" w:cs="Times New Roman"/>
          <w:b/>
          <w:bCs/>
          <w:sz w:val="27"/>
          <w:szCs w:val="27"/>
        </w:rPr>
        <w:tab/>
      </w:r>
      <w:r w:rsidR="00FE34B0" w:rsidRPr="00294130">
        <w:rPr>
          <w:rFonts w:ascii="Times New Roman" w:hAnsi="Times New Roman" w:cs="Times New Roman"/>
          <w:b/>
          <w:bCs/>
          <w:sz w:val="27"/>
          <w:szCs w:val="27"/>
        </w:rPr>
        <w:t xml:space="preserve"> </w:t>
      </w:r>
      <w:r w:rsidR="00294130">
        <w:rPr>
          <w:rFonts w:ascii="Times New Roman" w:hAnsi="Times New Roman" w:cs="Times New Roman"/>
          <w:b/>
          <w:bCs/>
          <w:sz w:val="27"/>
          <w:szCs w:val="27"/>
        </w:rPr>
        <w:t xml:space="preserve">       </w:t>
      </w:r>
      <w:r w:rsidR="00A45C9D">
        <w:rPr>
          <w:rFonts w:ascii="Times New Roman" w:hAnsi="Times New Roman" w:cs="Times New Roman"/>
          <w:b/>
          <w:bCs/>
          <w:sz w:val="27"/>
          <w:szCs w:val="27"/>
        </w:rPr>
        <w:t xml:space="preserve"> </w:t>
      </w:r>
      <w:r w:rsidR="00FE34B0" w:rsidRPr="00294130">
        <w:rPr>
          <w:rFonts w:ascii="Times New Roman" w:hAnsi="Times New Roman" w:cs="Times New Roman"/>
          <w:b/>
          <w:bCs/>
          <w:sz w:val="27"/>
          <w:szCs w:val="27"/>
        </w:rPr>
        <w:t xml:space="preserve">  </w:t>
      </w:r>
      <w:r w:rsidRPr="00294130">
        <w:rPr>
          <w:rFonts w:ascii="Times New Roman" w:hAnsi="Times New Roman" w:cs="Times New Roman"/>
          <w:b/>
          <w:bCs/>
          <w:sz w:val="27"/>
          <w:szCs w:val="27"/>
        </w:rPr>
        <w:t>Сергій ХРУСТОВСЬКИЙ</w:t>
      </w:r>
    </w:p>
    <w:p w:rsidR="002C364A" w:rsidRPr="00294130" w:rsidRDefault="002C364A" w:rsidP="00FE34B0">
      <w:pPr>
        <w:rPr>
          <w:rFonts w:ascii="Times New Roman" w:hAnsi="Times New Roman" w:cs="Times New Roman"/>
          <w:b/>
          <w:sz w:val="27"/>
          <w:szCs w:val="27"/>
        </w:rPr>
      </w:pPr>
    </w:p>
    <w:p w:rsidR="00700516" w:rsidRPr="00294130" w:rsidRDefault="00700516" w:rsidP="002C364A">
      <w:pPr>
        <w:rPr>
          <w:rFonts w:ascii="Times New Roman" w:hAnsi="Times New Roman" w:cs="Times New Roman"/>
          <w:b/>
          <w:sz w:val="27"/>
          <w:szCs w:val="27"/>
        </w:rPr>
      </w:pPr>
      <w:r w:rsidRPr="00294130">
        <w:rPr>
          <w:rFonts w:ascii="Times New Roman" w:hAnsi="Times New Roman" w:cs="Times New Roman"/>
          <w:b/>
          <w:sz w:val="27"/>
          <w:szCs w:val="27"/>
        </w:rPr>
        <w:t>№</w:t>
      </w:r>
      <w:r w:rsidR="00294130" w:rsidRPr="00294130">
        <w:rPr>
          <w:rFonts w:ascii="Times New Roman" w:hAnsi="Times New Roman" w:cs="Times New Roman"/>
          <w:b/>
          <w:sz w:val="27"/>
          <w:szCs w:val="27"/>
        </w:rPr>
        <w:t>2233</w:t>
      </w:r>
      <w:r w:rsidR="00F21D28" w:rsidRPr="00294130">
        <w:rPr>
          <w:rFonts w:ascii="Times New Roman" w:hAnsi="Times New Roman" w:cs="Times New Roman"/>
          <w:b/>
          <w:sz w:val="27"/>
          <w:szCs w:val="27"/>
        </w:rPr>
        <w:t>-VIII</w:t>
      </w:r>
    </w:p>
    <w:p w:rsidR="00D85FD8" w:rsidRDefault="00700516" w:rsidP="002C364A">
      <w:pPr>
        <w:rPr>
          <w:rFonts w:ascii="Times New Roman" w:eastAsia="Times New Roman" w:hAnsi="Times New Roman" w:cs="Times New Roman"/>
          <w:sz w:val="28"/>
          <w:szCs w:val="28"/>
        </w:rPr>
      </w:pPr>
      <w:r w:rsidRPr="00294130">
        <w:rPr>
          <w:rFonts w:ascii="Times New Roman" w:hAnsi="Times New Roman" w:cs="Times New Roman"/>
          <w:b/>
          <w:sz w:val="27"/>
          <w:szCs w:val="27"/>
        </w:rPr>
        <w:t xml:space="preserve">від </w:t>
      </w:r>
      <w:r w:rsidR="00294130" w:rsidRPr="00294130">
        <w:rPr>
          <w:rFonts w:ascii="Times New Roman" w:hAnsi="Times New Roman" w:cs="Times New Roman"/>
          <w:b/>
          <w:sz w:val="27"/>
          <w:szCs w:val="27"/>
        </w:rPr>
        <w:t>06.10.</w:t>
      </w:r>
      <w:r w:rsidRPr="00294130">
        <w:rPr>
          <w:rFonts w:ascii="Times New Roman" w:hAnsi="Times New Roman" w:cs="Times New Roman"/>
          <w:b/>
          <w:sz w:val="27"/>
          <w:szCs w:val="27"/>
        </w:rPr>
        <w:t>2023</w:t>
      </w:r>
      <w:r w:rsidR="009B7258" w:rsidRPr="00700516">
        <w:rPr>
          <w:rFonts w:ascii="Times New Roman" w:eastAsia="Times New Roman" w:hAnsi="Times New Roman" w:cs="Times New Roman"/>
          <w:sz w:val="28"/>
          <w:szCs w:val="28"/>
        </w:rPr>
        <w:tab/>
      </w:r>
    </w:p>
    <w:p w:rsidR="0002627E" w:rsidRDefault="0002627E" w:rsidP="002C364A">
      <w:pPr>
        <w:rPr>
          <w:rFonts w:ascii="Times New Roman" w:eastAsia="Times New Roman" w:hAnsi="Times New Roman" w:cs="Times New Roman"/>
          <w:sz w:val="28"/>
          <w:szCs w:val="28"/>
        </w:rPr>
      </w:pPr>
    </w:p>
    <w:p w:rsidR="0002627E" w:rsidRPr="00294130" w:rsidRDefault="0002627E" w:rsidP="0002627E">
      <w:pPr>
        <w:ind w:left="4954" w:firstLine="709"/>
        <w:rPr>
          <w:rFonts w:ascii="Times New Roman" w:hAnsi="Times New Roman"/>
          <w:sz w:val="27"/>
          <w:szCs w:val="27"/>
        </w:rPr>
      </w:pPr>
      <w:r w:rsidRPr="00294130">
        <w:rPr>
          <w:rFonts w:ascii="Times New Roman" w:hAnsi="Times New Roman"/>
          <w:sz w:val="27"/>
          <w:szCs w:val="27"/>
        </w:rPr>
        <w:lastRenderedPageBreak/>
        <w:t xml:space="preserve">Додаток </w:t>
      </w:r>
    </w:p>
    <w:p w:rsidR="0002627E" w:rsidRPr="00294130" w:rsidRDefault="0002627E" w:rsidP="0002627E">
      <w:pPr>
        <w:ind w:left="4955" w:firstLine="708"/>
        <w:rPr>
          <w:rFonts w:ascii="Times New Roman" w:hAnsi="Times New Roman"/>
          <w:sz w:val="27"/>
          <w:szCs w:val="27"/>
        </w:rPr>
      </w:pPr>
      <w:r w:rsidRPr="00294130">
        <w:rPr>
          <w:rFonts w:ascii="Times New Roman" w:hAnsi="Times New Roman"/>
          <w:sz w:val="27"/>
          <w:szCs w:val="27"/>
        </w:rPr>
        <w:t xml:space="preserve">до рішення Авангардівської </w:t>
      </w:r>
    </w:p>
    <w:p w:rsidR="0002627E" w:rsidRPr="00294130" w:rsidRDefault="0002627E" w:rsidP="0002627E">
      <w:pPr>
        <w:ind w:left="4955" w:firstLine="709"/>
        <w:rPr>
          <w:rFonts w:ascii="Times New Roman" w:hAnsi="Times New Roman"/>
          <w:sz w:val="27"/>
          <w:szCs w:val="27"/>
        </w:rPr>
      </w:pPr>
      <w:r w:rsidRPr="00294130">
        <w:rPr>
          <w:rFonts w:ascii="Times New Roman" w:hAnsi="Times New Roman"/>
          <w:sz w:val="27"/>
          <w:szCs w:val="27"/>
        </w:rPr>
        <w:t xml:space="preserve">селищної ради  </w:t>
      </w:r>
    </w:p>
    <w:p w:rsidR="0002627E" w:rsidRPr="00FE6AEE" w:rsidRDefault="00294130" w:rsidP="00FE6AEE">
      <w:pPr>
        <w:ind w:left="5663"/>
        <w:rPr>
          <w:rFonts w:ascii="Times New Roman" w:hAnsi="Times New Roman"/>
          <w:sz w:val="27"/>
          <w:szCs w:val="27"/>
        </w:rPr>
      </w:pPr>
      <w:r w:rsidRPr="00294130">
        <w:rPr>
          <w:rFonts w:ascii="Times New Roman" w:hAnsi="Times New Roman"/>
          <w:sz w:val="27"/>
          <w:szCs w:val="27"/>
        </w:rPr>
        <w:t>від 06.10.2023 р. №</w:t>
      </w:r>
      <w:r w:rsidRPr="00294130">
        <w:rPr>
          <w:rFonts w:ascii="Times New Roman" w:hAnsi="Times New Roman" w:cs="Times New Roman"/>
          <w:sz w:val="27"/>
          <w:szCs w:val="27"/>
        </w:rPr>
        <w:t>2233-VIII</w:t>
      </w:r>
    </w:p>
    <w:p w:rsidR="0002627E" w:rsidRPr="002267FD" w:rsidRDefault="0002627E" w:rsidP="0002627E">
      <w:pPr>
        <w:jc w:val="center"/>
        <w:rPr>
          <w:rFonts w:ascii="Times New Roman" w:eastAsia="Times New Roman" w:hAnsi="Times New Roman" w:cs="Times New Roman"/>
          <w:bCs/>
          <w:iCs/>
          <w:sz w:val="28"/>
          <w:szCs w:val="28"/>
        </w:rPr>
      </w:pPr>
    </w:p>
    <w:p w:rsidR="0002627E" w:rsidRPr="002267FD" w:rsidRDefault="0002627E" w:rsidP="0002627E">
      <w:pPr>
        <w:jc w:val="center"/>
        <w:rPr>
          <w:rFonts w:ascii="Times New Roman" w:eastAsia="Times New Roman" w:hAnsi="Times New Roman" w:cs="Times New Roman"/>
          <w:b/>
          <w:sz w:val="28"/>
          <w:szCs w:val="28"/>
        </w:rPr>
      </w:pPr>
      <w:r w:rsidRPr="002267FD">
        <w:rPr>
          <w:rFonts w:ascii="Times New Roman" w:eastAsia="Times New Roman" w:hAnsi="Times New Roman" w:cs="Times New Roman"/>
          <w:b/>
          <w:sz w:val="28"/>
          <w:szCs w:val="28"/>
        </w:rPr>
        <w:t>МЕТОДИКА</w:t>
      </w:r>
    </w:p>
    <w:p w:rsidR="0002627E" w:rsidRPr="00294130" w:rsidRDefault="0002627E" w:rsidP="00294130">
      <w:pPr>
        <w:jc w:val="center"/>
        <w:rPr>
          <w:rFonts w:ascii="Times New Roman" w:eastAsia="Times New Roman" w:hAnsi="Times New Roman" w:cs="Times New Roman"/>
          <w:b/>
          <w:sz w:val="28"/>
          <w:szCs w:val="28"/>
        </w:rPr>
      </w:pPr>
      <w:r w:rsidRPr="002267FD">
        <w:rPr>
          <w:rFonts w:ascii="Times New Roman" w:eastAsia="Times New Roman" w:hAnsi="Times New Roman" w:cs="Times New Roman"/>
          <w:b/>
          <w:sz w:val="28"/>
          <w:szCs w:val="28"/>
        </w:rPr>
        <w:t xml:space="preserve">розрахунку орендної плати за майно комунальної власності Авангардівської селищної територіальної громади </w:t>
      </w:r>
    </w:p>
    <w:p w:rsidR="0002627E" w:rsidRPr="002267FD" w:rsidRDefault="0002627E" w:rsidP="0002627E">
      <w:pPr>
        <w:pBdr>
          <w:top w:val="nil"/>
          <w:left w:val="nil"/>
          <w:bottom w:val="nil"/>
          <w:right w:val="nil"/>
          <w:between w:val="nil"/>
        </w:pBdr>
        <w:tabs>
          <w:tab w:val="left" w:pos="7308"/>
        </w:tabs>
        <w:spacing w:before="280"/>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1. Методика розрахунку орендної плати за майно комунальної власності Авангардівської селищної територіальної громади(далі – Методика) визначає механізм визначення розміру плати за оренду об’єктів, визначених частиною першою статті 3 Закону України «Про оренду державного та комунального майна» (далі – Закон).</w:t>
      </w:r>
    </w:p>
    <w:p w:rsidR="0002627E" w:rsidRPr="002267FD" w:rsidRDefault="0002627E" w:rsidP="0002627E">
      <w:pPr>
        <w:pBdr>
          <w:top w:val="nil"/>
          <w:left w:val="nil"/>
          <w:bottom w:val="nil"/>
          <w:right w:val="nil"/>
          <w:between w:val="nil"/>
        </w:pBdr>
        <w:tabs>
          <w:tab w:val="left" w:pos="7308"/>
        </w:tabs>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2. У разі коли орендодавцем комунального нерухомого майна є балансоутримувач, розмір орендної плати погоджується</w:t>
      </w:r>
      <w:r>
        <w:rPr>
          <w:rFonts w:ascii="Times New Roman" w:eastAsia="Times New Roman" w:hAnsi="Times New Roman" w:cs="Times New Roman"/>
          <w:color w:val="000000"/>
          <w:sz w:val="28"/>
          <w:szCs w:val="28"/>
        </w:rPr>
        <w:t xml:space="preserve"> з о</w:t>
      </w:r>
      <w:r w:rsidRPr="00836243">
        <w:rPr>
          <w:rFonts w:ascii="Times New Roman" w:eastAsia="Times New Roman" w:hAnsi="Times New Roman" w:cs="Times New Roman"/>
          <w:color w:val="000000"/>
          <w:sz w:val="28"/>
          <w:szCs w:val="28"/>
        </w:rPr>
        <w:t>рган</w:t>
      </w:r>
      <w:r>
        <w:rPr>
          <w:rFonts w:ascii="Times New Roman" w:eastAsia="Times New Roman" w:hAnsi="Times New Roman" w:cs="Times New Roman"/>
          <w:color w:val="000000"/>
          <w:sz w:val="28"/>
          <w:szCs w:val="28"/>
        </w:rPr>
        <w:t>ом</w:t>
      </w:r>
      <w:r w:rsidRPr="00836243">
        <w:rPr>
          <w:rFonts w:ascii="Times New Roman" w:eastAsia="Times New Roman" w:hAnsi="Times New Roman" w:cs="Times New Roman"/>
          <w:color w:val="000000"/>
          <w:sz w:val="28"/>
          <w:szCs w:val="28"/>
        </w:rPr>
        <w:t xml:space="preserve">, до сфери управління </w:t>
      </w:r>
      <w:r>
        <w:rPr>
          <w:rFonts w:ascii="Times New Roman" w:eastAsia="Times New Roman" w:hAnsi="Times New Roman" w:cs="Times New Roman"/>
          <w:color w:val="000000"/>
          <w:sz w:val="28"/>
          <w:szCs w:val="28"/>
        </w:rPr>
        <w:t>якого належить балансоутримувач</w:t>
      </w:r>
      <w:r w:rsidRPr="002267FD">
        <w:rPr>
          <w:rFonts w:ascii="Times New Roman" w:eastAsia="Times New Roman" w:hAnsi="Times New Roman" w:cs="Times New Roman"/>
          <w:color w:val="000000"/>
          <w:sz w:val="28"/>
          <w:szCs w:val="28"/>
        </w:rPr>
        <w:t>.</w:t>
      </w:r>
    </w:p>
    <w:p w:rsidR="0002627E" w:rsidRPr="002267FD" w:rsidRDefault="0002627E" w:rsidP="0002627E">
      <w:pPr>
        <w:pBdr>
          <w:top w:val="nil"/>
          <w:left w:val="nil"/>
          <w:bottom w:val="nil"/>
          <w:right w:val="nil"/>
          <w:between w:val="nil"/>
        </w:pBdr>
        <w:tabs>
          <w:tab w:val="left" w:pos="7308"/>
        </w:tabs>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 xml:space="preserve">3. </w:t>
      </w:r>
      <w:r w:rsidR="00294130">
        <w:rPr>
          <w:rFonts w:ascii="Times New Roman" w:eastAsia="Times New Roman" w:hAnsi="Times New Roman" w:cs="Times New Roman"/>
          <w:color w:val="000000"/>
          <w:sz w:val="28"/>
          <w:szCs w:val="28"/>
        </w:rPr>
        <w:t xml:space="preserve">  </w:t>
      </w:r>
      <w:r w:rsidRPr="002267FD">
        <w:rPr>
          <w:rFonts w:ascii="Times New Roman" w:eastAsia="Times New Roman" w:hAnsi="Times New Roman" w:cs="Times New Roman"/>
          <w:color w:val="000000"/>
          <w:sz w:val="28"/>
          <w:szCs w:val="28"/>
        </w:rPr>
        <w:t>Розмір орендної плати за нерухоме майно та інше окреме індивідуально визначене майно, яке передається дипломатичним представництвам, консульським установам іноземних держав, представництвам міжнародних організацій в Україні для виконання своїх функцій, крім випадку, передбаченого пунктом 19 цієї Методики, розраховується згідно з цією Методикою за результатами незалежної оцінки і за домовленістю сторін може бути змінений в установленому законодавством порядку, але в будь-якому випадку не може бути меншим розрахованої орендної плати за цією Методикою.</w:t>
      </w:r>
    </w:p>
    <w:p w:rsidR="0002627E" w:rsidRPr="002267FD" w:rsidRDefault="0002627E" w:rsidP="0002627E">
      <w:pPr>
        <w:pBdr>
          <w:top w:val="nil"/>
          <w:left w:val="nil"/>
          <w:bottom w:val="nil"/>
          <w:right w:val="nil"/>
          <w:between w:val="nil"/>
        </w:pBdr>
        <w:tabs>
          <w:tab w:val="left" w:pos="7308"/>
        </w:tabs>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 xml:space="preserve">4. </w:t>
      </w:r>
      <w:r w:rsidR="00294130">
        <w:rPr>
          <w:rFonts w:ascii="Times New Roman" w:eastAsia="Times New Roman" w:hAnsi="Times New Roman" w:cs="Times New Roman"/>
          <w:color w:val="000000"/>
          <w:sz w:val="28"/>
          <w:szCs w:val="28"/>
        </w:rPr>
        <w:t xml:space="preserve"> </w:t>
      </w:r>
      <w:r w:rsidRPr="002267FD">
        <w:rPr>
          <w:rFonts w:ascii="Times New Roman" w:eastAsia="Times New Roman" w:hAnsi="Times New Roman" w:cs="Times New Roman"/>
          <w:color w:val="000000"/>
          <w:sz w:val="28"/>
          <w:szCs w:val="28"/>
        </w:rPr>
        <w:t>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rsidR="0002627E" w:rsidRPr="002267FD" w:rsidRDefault="0002627E" w:rsidP="0002627E">
      <w:pPr>
        <w:pBdr>
          <w:top w:val="nil"/>
          <w:left w:val="nil"/>
          <w:bottom w:val="nil"/>
          <w:right w:val="nil"/>
          <w:between w:val="nil"/>
        </w:pBdr>
        <w:tabs>
          <w:tab w:val="left" w:pos="7308"/>
        </w:tabs>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 xml:space="preserve">5. </w:t>
      </w:r>
      <w:r w:rsidR="00294130">
        <w:rPr>
          <w:rFonts w:ascii="Times New Roman" w:eastAsia="Times New Roman" w:hAnsi="Times New Roman" w:cs="Times New Roman"/>
          <w:color w:val="000000"/>
          <w:sz w:val="28"/>
          <w:szCs w:val="28"/>
        </w:rPr>
        <w:t xml:space="preserve"> </w:t>
      </w:r>
      <w:r w:rsidRPr="002267FD">
        <w:rPr>
          <w:rFonts w:ascii="Times New Roman" w:eastAsia="Times New Roman" w:hAnsi="Times New Roman" w:cs="Times New Roman"/>
          <w:color w:val="000000"/>
          <w:sz w:val="28"/>
          <w:szCs w:val="28"/>
        </w:rPr>
        <w:t>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примірна форма якого затверджена Фондом Держмайна.</w:t>
      </w:r>
    </w:p>
    <w:p w:rsidR="0002627E" w:rsidRPr="002267FD" w:rsidRDefault="0002627E" w:rsidP="0002627E">
      <w:pPr>
        <w:pBdr>
          <w:top w:val="nil"/>
          <w:left w:val="nil"/>
          <w:bottom w:val="nil"/>
          <w:right w:val="nil"/>
          <w:between w:val="nil"/>
        </w:pBdr>
        <w:shd w:val="clear" w:color="auto" w:fill="FFFFFF"/>
        <w:spacing w:after="158"/>
        <w:ind w:firstLine="709"/>
        <w:jc w:val="both"/>
        <w:rPr>
          <w:rFonts w:ascii="Times New Roman" w:eastAsia="Times New Roman" w:hAnsi="Times New Roman" w:cs="Times New Roman"/>
          <w:color w:val="000000"/>
          <w:sz w:val="28"/>
          <w:szCs w:val="28"/>
        </w:rPr>
      </w:pPr>
      <w:r w:rsidRPr="002267FD">
        <w:rPr>
          <w:rFonts w:ascii="Times New Roman" w:eastAsia="Times New Roman" w:hAnsi="Times New Roman" w:cs="Times New Roman"/>
          <w:color w:val="000000"/>
          <w:sz w:val="28"/>
          <w:szCs w:val="28"/>
        </w:rPr>
        <w:t>6. У разі оренди нерухомого майна (крім оренди нерухомого майна орендарями, зазначеними у </w:t>
      </w:r>
      <w:hyperlink r:id="rId6" w:anchor="n49">
        <w:r w:rsidRPr="002267FD">
          <w:rPr>
            <w:rFonts w:ascii="Times New Roman" w:eastAsia="Times New Roman" w:hAnsi="Times New Roman" w:cs="Times New Roman"/>
            <w:color w:val="000000"/>
            <w:sz w:val="28"/>
            <w:szCs w:val="28"/>
          </w:rPr>
          <w:t>пункті 13</w:t>
        </w:r>
      </w:hyperlink>
      <w:r w:rsidRPr="002267FD">
        <w:rPr>
          <w:rFonts w:ascii="Times New Roman" w:eastAsia="Times New Roman" w:hAnsi="Times New Roman" w:cs="Times New Roman"/>
          <w:color w:val="000000"/>
          <w:sz w:val="28"/>
          <w:szCs w:val="28"/>
        </w:rPr>
        <w:t> цієї Методики) та іншого окремого індивідуально визначеного майна розмір річної орендної плати визначається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1" w:name="30j0zll" w:colFirst="0" w:colLast="0"/>
      <w:bookmarkEnd w:id="1"/>
      <w:r w:rsidRPr="002267FD">
        <w:rPr>
          <w:rFonts w:ascii="Times New Roman" w:eastAsia="Times New Roman" w:hAnsi="Times New Roman" w:cs="Times New Roman"/>
          <w:noProof/>
          <w:sz w:val="28"/>
          <w:szCs w:val="28"/>
          <w:lang w:val="ru-RU" w:eastAsia="ru-RU"/>
        </w:rPr>
        <w:drawing>
          <wp:inline distT="0" distB="0" distL="0" distR="0" wp14:anchorId="2515EC92" wp14:editId="552157A2">
            <wp:extent cx="1245870" cy="441960"/>
            <wp:effectExtent l="0" t="0" r="0" b="0"/>
            <wp:docPr id="1" name="image1.png" descr="https://zakon.rada.gov.ua/laws/file/imgs/90/p506691n226.gif"/>
            <wp:cNvGraphicFramePr/>
            <a:graphic xmlns:a="http://schemas.openxmlformats.org/drawingml/2006/main">
              <a:graphicData uri="http://schemas.openxmlformats.org/drawingml/2006/picture">
                <pic:pic xmlns:pic="http://schemas.openxmlformats.org/drawingml/2006/picture">
                  <pic:nvPicPr>
                    <pic:cNvPr id="0" name="image1.png" descr="https://zakon.rada.gov.ua/laws/file/imgs/90/p506691n226.gif"/>
                    <pic:cNvPicPr preferRelativeResize="0"/>
                  </pic:nvPicPr>
                  <pic:blipFill>
                    <a:blip r:embed="rId7"/>
                    <a:srcRect/>
                    <a:stretch>
                      <a:fillRect/>
                    </a:stretch>
                  </pic:blipFill>
                  <pic:spPr>
                    <a:xfrm>
                      <a:off x="0" y="0"/>
                      <a:ext cx="1245870" cy="44196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18"/>
        <w:gridCol w:w="1050"/>
        <w:gridCol w:w="7787"/>
      </w:tblGrid>
      <w:tr w:rsidR="0002627E" w:rsidRPr="002267FD" w:rsidTr="00294130">
        <w:trPr>
          <w:jc w:val="center"/>
        </w:trPr>
        <w:tc>
          <w:tcPr>
            <w:tcW w:w="518" w:type="dxa"/>
          </w:tcPr>
          <w:p w:rsidR="0002627E" w:rsidRPr="002267FD" w:rsidRDefault="0002627E" w:rsidP="00294130">
            <w:pPr>
              <w:spacing w:after="158"/>
              <w:ind w:firstLine="709"/>
              <w:jc w:val="both"/>
              <w:rPr>
                <w:rFonts w:ascii="Times New Roman" w:eastAsia="Times New Roman" w:hAnsi="Times New Roman" w:cs="Times New Roman"/>
                <w:sz w:val="28"/>
                <w:szCs w:val="28"/>
              </w:rPr>
            </w:pPr>
            <w:bookmarkStart w:id="2" w:name="1fob9te" w:colFirst="0" w:colLast="0"/>
            <w:bookmarkEnd w:id="2"/>
            <w:r w:rsidRPr="002267FD">
              <w:rPr>
                <w:rFonts w:ascii="Times New Roman" w:eastAsia="Times New Roman" w:hAnsi="Times New Roman" w:cs="Times New Roman"/>
                <w:sz w:val="28"/>
                <w:szCs w:val="28"/>
              </w:rPr>
              <w:t>Д де</w:t>
            </w:r>
          </w:p>
        </w:tc>
        <w:tc>
          <w:tcPr>
            <w:tcW w:w="1050"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7B2BBD56" wp14:editId="580B8420">
                  <wp:extent cx="220980" cy="200660"/>
                  <wp:effectExtent l="0" t="0" r="0" b="0"/>
                  <wp:docPr id="3" name="image3.png" descr="https://zakon.rada.gov.ua/laws/file/imgs/90/p506691n228-1.gif"/>
                  <wp:cNvGraphicFramePr/>
                  <a:graphic xmlns:a="http://schemas.openxmlformats.org/drawingml/2006/main">
                    <a:graphicData uri="http://schemas.openxmlformats.org/drawingml/2006/picture">
                      <pic:pic xmlns:pic="http://schemas.openxmlformats.org/drawingml/2006/picture">
                        <pic:nvPicPr>
                          <pic:cNvPr id="0" name="image3.png" descr="https://zakon.rada.gov.ua/laws/file/imgs/90/p506691n228-1.gif"/>
                          <pic:cNvPicPr preferRelativeResize="0"/>
                        </pic:nvPicPr>
                        <pic:blipFill>
                          <a:blip r:embed="rId8"/>
                          <a:srcRect/>
                          <a:stretch>
                            <a:fillRect/>
                          </a:stretch>
                        </pic:blipFill>
                        <pic:spPr>
                          <a:xfrm>
                            <a:off x="0" y="0"/>
                            <a:ext cx="220980" cy="200660"/>
                          </a:xfrm>
                          <a:prstGeom prst="rect">
                            <a:avLst/>
                          </a:prstGeom>
                          <a:ln/>
                        </pic:spPr>
                      </pic:pic>
                    </a:graphicData>
                  </a:graphic>
                </wp:inline>
              </w:drawing>
            </w:r>
          </w:p>
        </w:tc>
        <w:tc>
          <w:tcPr>
            <w:tcW w:w="7787" w:type="dxa"/>
          </w:tcPr>
          <w:p w:rsidR="0002627E" w:rsidRPr="002267FD" w:rsidRDefault="0002627E" w:rsidP="00294130">
            <w:pPr>
              <w:spacing w:after="158"/>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річної орендної плати, гривень;</w:t>
            </w:r>
          </w:p>
        </w:tc>
      </w:tr>
      <w:tr w:rsidR="0002627E" w:rsidRPr="002267FD" w:rsidTr="00294130">
        <w:trPr>
          <w:jc w:val="center"/>
        </w:trPr>
        <w:tc>
          <w:tcPr>
            <w:tcW w:w="518" w:type="dxa"/>
          </w:tcPr>
          <w:p w:rsidR="0002627E" w:rsidRPr="002267FD" w:rsidRDefault="0002627E" w:rsidP="00294130">
            <w:pPr>
              <w:ind w:firstLine="709"/>
              <w:rPr>
                <w:rFonts w:ascii="Times New Roman" w:eastAsia="Times New Roman" w:hAnsi="Times New Roman" w:cs="Times New Roman"/>
                <w:sz w:val="28"/>
                <w:szCs w:val="28"/>
              </w:rPr>
            </w:pPr>
          </w:p>
        </w:tc>
        <w:tc>
          <w:tcPr>
            <w:tcW w:w="1050"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4CD8B171" wp14:editId="301C1285">
                  <wp:extent cx="170815" cy="170815"/>
                  <wp:effectExtent l="0" t="0" r="0" b="0"/>
                  <wp:docPr id="2" name="image2.png" descr="https://zakon.rada.gov.ua/laws/file/imgs/90/p506691n228-2.gif"/>
                  <wp:cNvGraphicFramePr/>
                  <a:graphic xmlns:a="http://schemas.openxmlformats.org/drawingml/2006/main">
                    <a:graphicData uri="http://schemas.openxmlformats.org/drawingml/2006/picture">
                      <pic:pic xmlns:pic="http://schemas.openxmlformats.org/drawingml/2006/picture">
                        <pic:nvPicPr>
                          <pic:cNvPr id="0" name="image2.png" descr="https://zakon.rada.gov.ua/laws/file/imgs/90/p506691n228-2.gif"/>
                          <pic:cNvPicPr preferRelativeResize="0"/>
                        </pic:nvPicPr>
                        <pic:blipFill>
                          <a:blip r:embed="rId9"/>
                          <a:srcRect/>
                          <a:stretch>
                            <a:fillRect/>
                          </a:stretch>
                        </pic:blipFill>
                        <pic:spPr>
                          <a:xfrm>
                            <a:off x="0" y="0"/>
                            <a:ext cx="170815" cy="170815"/>
                          </a:xfrm>
                          <a:prstGeom prst="rect">
                            <a:avLst/>
                          </a:prstGeom>
                          <a:ln/>
                        </pic:spPr>
                      </pic:pic>
                    </a:graphicData>
                  </a:graphic>
                </wp:inline>
              </w:drawing>
            </w:r>
          </w:p>
        </w:tc>
        <w:tc>
          <w:tcPr>
            <w:tcW w:w="7787" w:type="dxa"/>
          </w:tcPr>
          <w:p w:rsidR="0002627E" w:rsidRPr="002267FD" w:rsidRDefault="0002627E" w:rsidP="00294130">
            <w:pPr>
              <w:spacing w:after="158"/>
              <w:ind w:left="778"/>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вартість орендованого майна, визначена шляхом проведення незалежної оцінки (без урахування податку на додану вартість), гривень;</w:t>
            </w:r>
          </w:p>
        </w:tc>
      </w:tr>
      <w:tr w:rsidR="0002627E" w:rsidRPr="002267FD" w:rsidTr="00294130">
        <w:trPr>
          <w:jc w:val="center"/>
        </w:trPr>
        <w:tc>
          <w:tcPr>
            <w:tcW w:w="518" w:type="dxa"/>
          </w:tcPr>
          <w:p w:rsidR="0002627E" w:rsidRPr="002267FD" w:rsidRDefault="0002627E" w:rsidP="00294130">
            <w:pPr>
              <w:ind w:firstLine="709"/>
              <w:rPr>
                <w:rFonts w:ascii="Times New Roman" w:eastAsia="Times New Roman" w:hAnsi="Times New Roman" w:cs="Times New Roman"/>
                <w:sz w:val="28"/>
                <w:szCs w:val="28"/>
              </w:rPr>
            </w:pPr>
          </w:p>
        </w:tc>
        <w:tc>
          <w:tcPr>
            <w:tcW w:w="1050"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3FFF4352" wp14:editId="3EC673CF">
                  <wp:extent cx="210820" cy="210820"/>
                  <wp:effectExtent l="0" t="0" r="0" b="0"/>
                  <wp:docPr id="5" name="image5.png" descr="https://zakon.rada.gov.ua/laws/file/imgs/90/p506691n228-3.gif"/>
                  <wp:cNvGraphicFramePr/>
                  <a:graphic xmlns:a="http://schemas.openxmlformats.org/drawingml/2006/main">
                    <a:graphicData uri="http://schemas.openxmlformats.org/drawingml/2006/picture">
                      <pic:pic xmlns:pic="http://schemas.openxmlformats.org/drawingml/2006/picture">
                        <pic:nvPicPr>
                          <pic:cNvPr id="0" name="image5.png" descr="https://zakon.rada.gov.ua/laws/file/imgs/90/p506691n228-3.gif"/>
                          <pic:cNvPicPr preferRelativeResize="0"/>
                        </pic:nvPicPr>
                        <pic:blipFill>
                          <a:blip r:embed="rId10"/>
                          <a:srcRect/>
                          <a:stretch>
                            <a:fillRect/>
                          </a:stretch>
                        </pic:blipFill>
                        <pic:spPr>
                          <a:xfrm>
                            <a:off x="0" y="0"/>
                            <a:ext cx="210820" cy="210820"/>
                          </a:xfrm>
                          <a:prstGeom prst="rect">
                            <a:avLst/>
                          </a:prstGeom>
                          <a:ln/>
                        </pic:spPr>
                      </pic:pic>
                    </a:graphicData>
                  </a:graphic>
                </wp:inline>
              </w:drawing>
            </w:r>
          </w:p>
        </w:tc>
        <w:tc>
          <w:tcPr>
            <w:tcW w:w="7787" w:type="dxa"/>
          </w:tcPr>
          <w:p w:rsidR="0002627E" w:rsidRPr="002267FD" w:rsidRDefault="0002627E" w:rsidP="00294130">
            <w:pPr>
              <w:spacing w:after="158"/>
              <w:ind w:left="778" w:hanging="6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орендна ставка, визначена згідно з </w:t>
            </w:r>
            <w:hyperlink r:id="rId11" w:anchor="n76">
              <w:r w:rsidRPr="002267FD">
                <w:rPr>
                  <w:rFonts w:ascii="Times New Roman" w:eastAsia="Times New Roman" w:hAnsi="Times New Roman" w:cs="Times New Roman"/>
                  <w:sz w:val="28"/>
                  <w:szCs w:val="28"/>
                </w:rPr>
                <w:t>додатком 1</w:t>
              </w:r>
            </w:hyperlink>
            <w:r w:rsidRPr="002267FD">
              <w:rPr>
                <w:rFonts w:ascii="Times New Roman" w:eastAsia="Times New Roman" w:hAnsi="Times New Roman" w:cs="Times New Roman"/>
                <w:sz w:val="28"/>
                <w:szCs w:val="28"/>
              </w:rPr>
              <w:t> (у разі укладення договору з орендарем відповідно до </w:t>
            </w:r>
            <w:hyperlink r:id="rId12" w:anchor="n299">
              <w:r w:rsidRPr="002267FD">
                <w:rPr>
                  <w:rFonts w:ascii="Times New Roman" w:eastAsia="Times New Roman" w:hAnsi="Times New Roman" w:cs="Times New Roman"/>
                  <w:sz w:val="28"/>
                  <w:szCs w:val="28"/>
                </w:rPr>
                <w:t>статті 15</w:t>
              </w:r>
            </w:hyperlink>
            <w:r w:rsidRPr="002267FD">
              <w:rPr>
                <w:rFonts w:ascii="Times New Roman" w:eastAsia="Times New Roman" w:hAnsi="Times New Roman" w:cs="Times New Roman"/>
                <w:sz w:val="28"/>
                <w:szCs w:val="28"/>
              </w:rPr>
              <w:t> Закону) або </w:t>
            </w:r>
            <w:hyperlink r:id="rId13" w:anchor="n79">
              <w:r w:rsidRPr="002267FD">
                <w:rPr>
                  <w:rFonts w:ascii="Times New Roman" w:eastAsia="Times New Roman" w:hAnsi="Times New Roman" w:cs="Times New Roman"/>
                  <w:sz w:val="28"/>
                  <w:szCs w:val="28"/>
                </w:rPr>
                <w:t>додатком 2</w:t>
              </w:r>
            </w:hyperlink>
            <w:r w:rsidRPr="002267FD">
              <w:rPr>
                <w:rFonts w:ascii="Times New Roman" w:eastAsia="Times New Roman" w:hAnsi="Times New Roman" w:cs="Times New Roman"/>
                <w:sz w:val="28"/>
                <w:szCs w:val="28"/>
              </w:rPr>
              <w:t> (для договорів оренди, які продовжуються вперше) або </w:t>
            </w:r>
            <w:hyperlink r:id="rId14" w:anchor="n62">
              <w:r w:rsidRPr="002267FD">
                <w:rPr>
                  <w:rFonts w:ascii="Times New Roman" w:eastAsia="Times New Roman" w:hAnsi="Times New Roman" w:cs="Times New Roman"/>
                  <w:sz w:val="28"/>
                  <w:szCs w:val="28"/>
                </w:rPr>
                <w:t>пунктом 14</w:t>
              </w:r>
            </w:hyperlink>
            <w:r w:rsidRPr="002267FD">
              <w:rPr>
                <w:rFonts w:ascii="Times New Roman" w:eastAsia="Times New Roman" w:hAnsi="Times New Roman" w:cs="Times New Roman"/>
                <w:sz w:val="28"/>
                <w:szCs w:val="28"/>
              </w:rPr>
              <w:t> цієї Методики для іншого окремого індивідуально визначеного майна.</w:t>
            </w:r>
          </w:p>
        </w:tc>
      </w:tr>
    </w:tbl>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bookmarkStart w:id="3" w:name="3znysh7" w:colFirst="0" w:colLast="0"/>
      <w:bookmarkEnd w:id="3"/>
      <w:r w:rsidRPr="002267FD">
        <w:rPr>
          <w:rFonts w:ascii="Times New Roman" w:eastAsia="Times New Roman" w:hAnsi="Times New Roman" w:cs="Times New Roman"/>
          <w:sz w:val="28"/>
          <w:szCs w:val="28"/>
        </w:rPr>
        <w:t>7. Розмір орендної плати за базовий місяць оренди нерухомого та іншого окремого індивідуально визначеного майна визначається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4" w:name="2et92p0" w:colFirst="0" w:colLast="0"/>
      <w:bookmarkEnd w:id="4"/>
      <w:r w:rsidRPr="002267FD">
        <w:rPr>
          <w:rFonts w:ascii="Times New Roman" w:eastAsia="Times New Roman" w:hAnsi="Times New Roman" w:cs="Times New Roman"/>
          <w:noProof/>
          <w:sz w:val="28"/>
          <w:szCs w:val="28"/>
          <w:lang w:val="ru-RU" w:eastAsia="ru-RU"/>
        </w:rPr>
        <w:drawing>
          <wp:inline distT="0" distB="0" distL="0" distR="0" wp14:anchorId="5E55AFED" wp14:editId="184B0E3D">
            <wp:extent cx="964565" cy="431800"/>
            <wp:effectExtent l="0" t="0" r="0" b="0"/>
            <wp:docPr id="4" name="image4.png" descr="https://zakon.rada.gov.ua/laws/file/imgs/90/p506691n25-4.gif"/>
            <wp:cNvGraphicFramePr/>
            <a:graphic xmlns:a="http://schemas.openxmlformats.org/drawingml/2006/main">
              <a:graphicData uri="http://schemas.openxmlformats.org/drawingml/2006/picture">
                <pic:pic xmlns:pic="http://schemas.openxmlformats.org/drawingml/2006/picture">
                  <pic:nvPicPr>
                    <pic:cNvPr id="0" name="image4.png" descr="https://zakon.rada.gov.ua/laws/file/imgs/90/p506691n25-4.gif"/>
                    <pic:cNvPicPr preferRelativeResize="0"/>
                  </pic:nvPicPr>
                  <pic:blipFill>
                    <a:blip r:embed="rId15"/>
                    <a:srcRect/>
                    <a:stretch>
                      <a:fillRect/>
                    </a:stretch>
                  </pic:blipFill>
                  <pic:spPr>
                    <a:xfrm>
                      <a:off x="0" y="0"/>
                      <a:ext cx="964565" cy="43180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33"/>
        <w:gridCol w:w="1222"/>
        <w:gridCol w:w="7600"/>
      </w:tblGrid>
      <w:tr w:rsidR="0002627E" w:rsidRPr="002267FD" w:rsidTr="00294130">
        <w:trPr>
          <w:jc w:val="center"/>
        </w:trPr>
        <w:tc>
          <w:tcPr>
            <w:tcW w:w="533"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bookmarkStart w:id="5" w:name="tyjcwt" w:colFirst="0" w:colLast="0"/>
            <w:bookmarkEnd w:id="5"/>
            <w:proofErr w:type="spellStart"/>
            <w:r w:rsidRPr="002267FD">
              <w:rPr>
                <w:rFonts w:ascii="Times New Roman" w:eastAsia="Times New Roman" w:hAnsi="Times New Roman" w:cs="Times New Roman"/>
                <w:sz w:val="28"/>
                <w:szCs w:val="28"/>
              </w:rPr>
              <w:t>дде</w:t>
            </w:r>
            <w:proofErr w:type="spellEnd"/>
          </w:p>
        </w:tc>
        <w:tc>
          <w:tcPr>
            <w:tcW w:w="1222"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p>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126DE64C" wp14:editId="1D28A490">
                  <wp:extent cx="361950" cy="200660"/>
                  <wp:effectExtent l="0" t="0" r="0" b="0"/>
                  <wp:docPr id="7" name="image7.png" descr="https://zakon.rada.gov.ua/laws/file/imgs/90/p506691n230-5.gif"/>
                  <wp:cNvGraphicFramePr/>
                  <a:graphic xmlns:a="http://schemas.openxmlformats.org/drawingml/2006/main">
                    <a:graphicData uri="http://schemas.openxmlformats.org/drawingml/2006/picture">
                      <pic:pic xmlns:pic="http://schemas.openxmlformats.org/drawingml/2006/picture">
                        <pic:nvPicPr>
                          <pic:cNvPr id="0" name="image7.png" descr="https://zakon.rada.gov.ua/laws/file/imgs/90/p506691n230-5.gif"/>
                          <pic:cNvPicPr preferRelativeResize="0"/>
                        </pic:nvPicPr>
                        <pic:blipFill>
                          <a:blip r:embed="rId16"/>
                          <a:srcRect/>
                          <a:stretch>
                            <a:fillRect/>
                          </a:stretch>
                        </pic:blipFill>
                        <pic:spPr>
                          <a:xfrm>
                            <a:off x="0" y="0"/>
                            <a:ext cx="361950" cy="200660"/>
                          </a:xfrm>
                          <a:prstGeom prst="rect">
                            <a:avLst/>
                          </a:prstGeom>
                          <a:ln/>
                        </pic:spPr>
                      </pic:pic>
                    </a:graphicData>
                  </a:graphic>
                </wp:inline>
              </w:drawing>
            </w:r>
          </w:p>
        </w:tc>
        <w:tc>
          <w:tcPr>
            <w:tcW w:w="7600" w:type="dxa"/>
          </w:tcPr>
          <w:p w:rsidR="0002627E" w:rsidRPr="00A45C9D" w:rsidRDefault="0002627E" w:rsidP="00FE6AEE">
            <w:pPr>
              <w:spacing w:before="158" w:after="158"/>
              <w:rPr>
                <w:rFonts w:ascii="Times New Roman" w:eastAsia="Times New Roman" w:hAnsi="Times New Roman" w:cs="Times New Roman"/>
                <w:sz w:val="16"/>
                <w:szCs w:val="16"/>
              </w:rPr>
            </w:pPr>
          </w:p>
          <w:p w:rsidR="0002627E" w:rsidRPr="002267FD" w:rsidRDefault="0002627E" w:rsidP="00294130">
            <w:pPr>
              <w:spacing w:before="158" w:after="158"/>
              <w:ind w:firstLine="709"/>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місячної орендної плати, гривень.</w:t>
            </w:r>
          </w:p>
        </w:tc>
      </w:tr>
    </w:tbl>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bookmarkStart w:id="6" w:name="3dy6vkm" w:colFirst="0" w:colLast="0"/>
      <w:bookmarkEnd w:id="6"/>
      <w:r w:rsidRPr="002267FD">
        <w:rPr>
          <w:rFonts w:ascii="Times New Roman" w:eastAsia="Times New Roman" w:hAnsi="Times New Roman" w:cs="Times New Roman"/>
          <w:sz w:val="28"/>
          <w:szCs w:val="28"/>
        </w:rPr>
        <w:t xml:space="preserve">У разі коли між датою визначення орендної плати за базовий місяць і датою підписання </w:t>
      </w:r>
      <w:proofErr w:type="spellStart"/>
      <w:r w:rsidRPr="002267FD">
        <w:rPr>
          <w:rFonts w:ascii="Times New Roman" w:eastAsia="Times New Roman" w:hAnsi="Times New Roman" w:cs="Times New Roman"/>
          <w:sz w:val="28"/>
          <w:szCs w:val="28"/>
        </w:rPr>
        <w:t>акта</w:t>
      </w:r>
      <w:proofErr w:type="spellEnd"/>
      <w:r w:rsidRPr="002267FD">
        <w:rPr>
          <w:rFonts w:ascii="Times New Roman" w:eastAsia="Times New Roman" w:hAnsi="Times New Roman" w:cs="Times New Roman"/>
          <w:sz w:val="28"/>
          <w:szCs w:val="28"/>
        </w:rPr>
        <w:t xml:space="preserve">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8. Розмір добової орендної плати розраховується на основі розміру місячної орендної плати з розрахунку кількості календарних днів у місяці фактичного користування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7" w:name="1t3h5sf" w:colFirst="0" w:colLast="0"/>
      <w:bookmarkEnd w:id="7"/>
      <w:r w:rsidRPr="002267FD">
        <w:rPr>
          <w:rFonts w:ascii="Times New Roman" w:eastAsia="Times New Roman" w:hAnsi="Times New Roman" w:cs="Times New Roman"/>
          <w:noProof/>
          <w:sz w:val="28"/>
          <w:szCs w:val="28"/>
          <w:lang w:val="ru-RU" w:eastAsia="ru-RU"/>
        </w:rPr>
        <w:drawing>
          <wp:inline distT="0" distB="0" distL="0" distR="0" wp14:anchorId="3B3DEF92" wp14:editId="521C83E9">
            <wp:extent cx="1256030" cy="441960"/>
            <wp:effectExtent l="0" t="0" r="0" b="0"/>
            <wp:docPr id="6" name="image6.png" descr="https://zakon.rada.gov.ua/laws/file/imgs/90/p506691n29-6.gif"/>
            <wp:cNvGraphicFramePr/>
            <a:graphic xmlns:a="http://schemas.openxmlformats.org/drawingml/2006/main">
              <a:graphicData uri="http://schemas.openxmlformats.org/drawingml/2006/picture">
                <pic:pic xmlns:pic="http://schemas.openxmlformats.org/drawingml/2006/picture">
                  <pic:nvPicPr>
                    <pic:cNvPr id="0" name="image6.png" descr="https://zakon.rada.gov.ua/laws/file/imgs/90/p506691n29-6.gif"/>
                    <pic:cNvPicPr preferRelativeResize="0"/>
                  </pic:nvPicPr>
                  <pic:blipFill>
                    <a:blip r:embed="rId17"/>
                    <a:srcRect/>
                    <a:stretch>
                      <a:fillRect/>
                    </a:stretch>
                  </pic:blipFill>
                  <pic:spPr>
                    <a:xfrm>
                      <a:off x="0" y="0"/>
                      <a:ext cx="1256030" cy="44196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17"/>
        <w:gridCol w:w="1205"/>
        <w:gridCol w:w="7633"/>
      </w:tblGrid>
      <w:tr w:rsidR="0002627E" w:rsidRPr="002267FD" w:rsidTr="00294130">
        <w:trPr>
          <w:jc w:val="center"/>
        </w:trPr>
        <w:tc>
          <w:tcPr>
            <w:tcW w:w="517" w:type="dxa"/>
          </w:tcPr>
          <w:p w:rsidR="0002627E" w:rsidRPr="002267FD" w:rsidRDefault="0002627E" w:rsidP="00294130">
            <w:pPr>
              <w:spacing w:before="158" w:after="158"/>
              <w:rPr>
                <w:rFonts w:ascii="Times New Roman" w:eastAsia="Times New Roman" w:hAnsi="Times New Roman" w:cs="Times New Roman"/>
                <w:sz w:val="28"/>
                <w:szCs w:val="28"/>
              </w:rPr>
            </w:pPr>
            <w:bookmarkStart w:id="8" w:name="4d34og8" w:colFirst="0" w:colLast="0"/>
            <w:bookmarkEnd w:id="8"/>
            <w:r w:rsidRPr="002267FD">
              <w:rPr>
                <w:rFonts w:ascii="Times New Roman" w:eastAsia="Times New Roman" w:hAnsi="Times New Roman" w:cs="Times New Roman"/>
                <w:sz w:val="28"/>
                <w:szCs w:val="28"/>
              </w:rPr>
              <w:t>де</w:t>
            </w:r>
          </w:p>
        </w:tc>
        <w:tc>
          <w:tcPr>
            <w:tcW w:w="12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2AFD739D" wp14:editId="58490C13">
                  <wp:extent cx="381635" cy="200660"/>
                  <wp:effectExtent l="0" t="0" r="0" b="0"/>
                  <wp:docPr id="9" name="image9.png" descr="https://zakon.rada.gov.ua/laws/file/imgs/90/p506691n232-7.gif"/>
                  <wp:cNvGraphicFramePr/>
                  <a:graphic xmlns:a="http://schemas.openxmlformats.org/drawingml/2006/main">
                    <a:graphicData uri="http://schemas.openxmlformats.org/drawingml/2006/picture">
                      <pic:pic xmlns:pic="http://schemas.openxmlformats.org/drawingml/2006/picture">
                        <pic:nvPicPr>
                          <pic:cNvPr id="0" name="image9.png" descr="https://zakon.rada.gov.ua/laws/file/imgs/90/p506691n232-7.gif"/>
                          <pic:cNvPicPr preferRelativeResize="0"/>
                        </pic:nvPicPr>
                        <pic:blipFill>
                          <a:blip r:embed="rId18"/>
                          <a:srcRect/>
                          <a:stretch>
                            <a:fillRect/>
                          </a:stretch>
                        </pic:blipFill>
                        <pic:spPr>
                          <a:xfrm>
                            <a:off x="0" y="0"/>
                            <a:ext cx="381635" cy="200660"/>
                          </a:xfrm>
                          <a:prstGeom prst="rect">
                            <a:avLst/>
                          </a:prstGeom>
                          <a:ln/>
                        </pic:spPr>
                      </pic:pic>
                    </a:graphicData>
                  </a:graphic>
                </wp:inline>
              </w:drawing>
            </w:r>
          </w:p>
        </w:tc>
        <w:tc>
          <w:tcPr>
            <w:tcW w:w="7633" w:type="dxa"/>
          </w:tcPr>
          <w:p w:rsidR="0002627E" w:rsidRPr="002267FD" w:rsidRDefault="0002627E" w:rsidP="00294130">
            <w:pPr>
              <w:spacing w:before="158" w:after="158"/>
              <w:ind w:firstLine="709"/>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добової орендної плати, гривень;</w:t>
            </w:r>
          </w:p>
        </w:tc>
      </w:tr>
      <w:tr w:rsidR="0002627E" w:rsidRPr="002267FD" w:rsidTr="00294130">
        <w:trPr>
          <w:jc w:val="center"/>
        </w:trPr>
        <w:tc>
          <w:tcPr>
            <w:tcW w:w="517" w:type="dxa"/>
          </w:tcPr>
          <w:p w:rsidR="0002627E" w:rsidRPr="002267FD" w:rsidRDefault="0002627E" w:rsidP="00294130">
            <w:pPr>
              <w:ind w:firstLine="709"/>
              <w:rPr>
                <w:rFonts w:ascii="Times New Roman" w:eastAsia="Times New Roman" w:hAnsi="Times New Roman" w:cs="Times New Roman"/>
                <w:sz w:val="28"/>
                <w:szCs w:val="28"/>
              </w:rPr>
            </w:pPr>
          </w:p>
        </w:tc>
        <w:tc>
          <w:tcPr>
            <w:tcW w:w="12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Х</w:t>
            </w:r>
          </w:p>
        </w:tc>
        <w:tc>
          <w:tcPr>
            <w:tcW w:w="7633" w:type="dxa"/>
          </w:tcPr>
          <w:p w:rsidR="0002627E" w:rsidRPr="002267FD" w:rsidRDefault="0002627E" w:rsidP="00294130">
            <w:pPr>
              <w:spacing w:before="158" w:after="158"/>
              <w:ind w:left="764"/>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кількість календарних днів у місяці фактичного користування.</w:t>
            </w:r>
          </w:p>
        </w:tc>
      </w:tr>
    </w:tbl>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bookmarkStart w:id="9" w:name="2s8eyo1" w:colFirst="0" w:colLast="0"/>
      <w:bookmarkEnd w:id="9"/>
      <w:r w:rsidRPr="002267FD">
        <w:rPr>
          <w:rFonts w:ascii="Times New Roman" w:eastAsia="Times New Roman" w:hAnsi="Times New Roman" w:cs="Times New Roman"/>
          <w:sz w:val="28"/>
          <w:szCs w:val="28"/>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10" w:name="17dp8vu" w:colFirst="0" w:colLast="0"/>
      <w:bookmarkEnd w:id="10"/>
      <w:r w:rsidRPr="002267FD">
        <w:rPr>
          <w:rFonts w:ascii="Times New Roman" w:eastAsia="Times New Roman" w:hAnsi="Times New Roman" w:cs="Times New Roman"/>
          <w:noProof/>
          <w:sz w:val="28"/>
          <w:szCs w:val="28"/>
          <w:lang w:val="ru-RU" w:eastAsia="ru-RU"/>
        </w:rPr>
        <w:drawing>
          <wp:inline distT="0" distB="0" distL="0" distR="0" wp14:anchorId="05611E08" wp14:editId="79C9C64F">
            <wp:extent cx="1678305" cy="462280"/>
            <wp:effectExtent l="0" t="0" r="0" b="0"/>
            <wp:docPr id="8" name="image8.png" descr="https://zakon.rada.gov.ua/laws/file/imgs/90/p506691n33-8.gif"/>
            <wp:cNvGraphicFramePr/>
            <a:graphic xmlns:a="http://schemas.openxmlformats.org/drawingml/2006/main">
              <a:graphicData uri="http://schemas.openxmlformats.org/drawingml/2006/picture">
                <pic:pic xmlns:pic="http://schemas.openxmlformats.org/drawingml/2006/picture">
                  <pic:nvPicPr>
                    <pic:cNvPr id="0" name="image8.png" descr="https://zakon.rada.gov.ua/laws/file/imgs/90/p506691n33-8.gif"/>
                    <pic:cNvPicPr preferRelativeResize="0"/>
                  </pic:nvPicPr>
                  <pic:blipFill>
                    <a:blip r:embed="rId19"/>
                    <a:srcRect/>
                    <a:stretch>
                      <a:fillRect/>
                    </a:stretch>
                  </pic:blipFill>
                  <pic:spPr>
                    <a:xfrm>
                      <a:off x="0" y="0"/>
                      <a:ext cx="1678305" cy="46228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16"/>
        <w:gridCol w:w="1223"/>
        <w:gridCol w:w="7616"/>
      </w:tblGrid>
      <w:tr w:rsidR="0002627E" w:rsidRPr="002267FD" w:rsidTr="00294130">
        <w:trPr>
          <w:jc w:val="center"/>
        </w:trPr>
        <w:tc>
          <w:tcPr>
            <w:tcW w:w="516" w:type="dxa"/>
          </w:tcPr>
          <w:p w:rsidR="0002627E" w:rsidRPr="002267FD" w:rsidRDefault="0002627E" w:rsidP="00294130">
            <w:pPr>
              <w:spacing w:before="158" w:after="158"/>
              <w:rPr>
                <w:rFonts w:ascii="Times New Roman" w:eastAsia="Times New Roman" w:hAnsi="Times New Roman" w:cs="Times New Roman"/>
                <w:sz w:val="28"/>
                <w:szCs w:val="28"/>
              </w:rPr>
            </w:pPr>
            <w:bookmarkStart w:id="11" w:name="3rdcrjn" w:colFirst="0" w:colLast="0"/>
            <w:bookmarkEnd w:id="11"/>
            <w:r w:rsidRPr="002267FD">
              <w:rPr>
                <w:rFonts w:ascii="Times New Roman" w:eastAsia="Times New Roman" w:hAnsi="Times New Roman" w:cs="Times New Roman"/>
                <w:sz w:val="28"/>
                <w:szCs w:val="28"/>
              </w:rPr>
              <w:t>де</w:t>
            </w:r>
          </w:p>
        </w:tc>
        <w:tc>
          <w:tcPr>
            <w:tcW w:w="1223"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4CC9C7C0" wp14:editId="7400DEBF">
                  <wp:extent cx="391795" cy="200660"/>
                  <wp:effectExtent l="0" t="0" r="0" b="0"/>
                  <wp:docPr id="12" name="image12.png" descr="https://zakon.rada.gov.ua/laws/file/imgs/90/p506691n234-9.gif"/>
                  <wp:cNvGraphicFramePr/>
                  <a:graphic xmlns:a="http://schemas.openxmlformats.org/drawingml/2006/main">
                    <a:graphicData uri="http://schemas.openxmlformats.org/drawingml/2006/picture">
                      <pic:pic xmlns:pic="http://schemas.openxmlformats.org/drawingml/2006/picture">
                        <pic:nvPicPr>
                          <pic:cNvPr id="0" name="image12.png" descr="https://zakon.rada.gov.ua/laws/file/imgs/90/p506691n234-9.gif"/>
                          <pic:cNvPicPr preferRelativeResize="0"/>
                        </pic:nvPicPr>
                        <pic:blipFill>
                          <a:blip r:embed="rId20"/>
                          <a:srcRect/>
                          <a:stretch>
                            <a:fillRect/>
                          </a:stretch>
                        </pic:blipFill>
                        <pic:spPr>
                          <a:xfrm>
                            <a:off x="0" y="0"/>
                            <a:ext cx="391795" cy="200660"/>
                          </a:xfrm>
                          <a:prstGeom prst="rect">
                            <a:avLst/>
                          </a:prstGeom>
                          <a:ln/>
                        </pic:spPr>
                      </pic:pic>
                    </a:graphicData>
                  </a:graphic>
                </wp:inline>
              </w:drawing>
            </w:r>
          </w:p>
        </w:tc>
        <w:tc>
          <w:tcPr>
            <w:tcW w:w="7616" w:type="dxa"/>
          </w:tcPr>
          <w:p w:rsidR="0002627E" w:rsidRPr="002267FD" w:rsidRDefault="0002627E" w:rsidP="00294130">
            <w:pPr>
              <w:spacing w:before="158" w:after="158"/>
              <w:ind w:firstLine="709"/>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погодинної орендної плати;</w:t>
            </w:r>
          </w:p>
        </w:tc>
      </w:tr>
      <w:tr w:rsidR="0002627E" w:rsidRPr="002267FD" w:rsidTr="00294130">
        <w:trPr>
          <w:jc w:val="center"/>
        </w:trPr>
        <w:tc>
          <w:tcPr>
            <w:tcW w:w="516" w:type="dxa"/>
          </w:tcPr>
          <w:p w:rsidR="0002627E" w:rsidRPr="002267FD" w:rsidRDefault="0002627E" w:rsidP="00294130">
            <w:pPr>
              <w:ind w:firstLine="709"/>
              <w:rPr>
                <w:rFonts w:ascii="Times New Roman" w:eastAsia="Times New Roman" w:hAnsi="Times New Roman" w:cs="Times New Roman"/>
                <w:sz w:val="28"/>
                <w:szCs w:val="28"/>
              </w:rPr>
            </w:pPr>
          </w:p>
        </w:tc>
        <w:tc>
          <w:tcPr>
            <w:tcW w:w="1223"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Х</w:t>
            </w:r>
          </w:p>
        </w:tc>
        <w:tc>
          <w:tcPr>
            <w:tcW w:w="7616" w:type="dxa"/>
          </w:tcPr>
          <w:p w:rsidR="0002627E" w:rsidRPr="002267FD" w:rsidRDefault="0002627E" w:rsidP="00294130">
            <w:pPr>
              <w:spacing w:before="158" w:after="158"/>
              <w:ind w:left="610" w:firstLine="99"/>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кількість календарних днів у місяці фактичного користування.</w:t>
            </w:r>
          </w:p>
        </w:tc>
      </w:tr>
    </w:tbl>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bookmarkStart w:id="12" w:name="26in1rg" w:colFirst="0" w:colLast="0"/>
      <w:bookmarkEnd w:id="12"/>
      <w:r w:rsidRPr="002267FD">
        <w:rPr>
          <w:rFonts w:ascii="Times New Roman" w:eastAsia="Times New Roman" w:hAnsi="Times New Roman" w:cs="Times New Roman"/>
          <w:sz w:val="28"/>
          <w:szCs w:val="28"/>
        </w:rPr>
        <w:t>У разі коли погодинна орендна плата припадає на вихідний або святковий день, у такі дні орендна плата нараховується за повну добу.</w:t>
      </w:r>
    </w:p>
    <w:p w:rsidR="0002627E" w:rsidRPr="002267FD" w:rsidRDefault="0002627E" w:rsidP="0002627E">
      <w:pPr>
        <w:shd w:val="clear" w:color="auto" w:fill="FFFFFF"/>
        <w:spacing w:after="158"/>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10. Розмір річної орендної плати за єдині майнові комплекси, їх відокремлені структурні підрозділи визначається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13" w:name="lnxbz9" w:colFirst="0" w:colLast="0"/>
      <w:bookmarkEnd w:id="13"/>
      <w:r w:rsidRPr="002267FD">
        <w:rPr>
          <w:rFonts w:ascii="Times New Roman" w:eastAsia="Times New Roman" w:hAnsi="Times New Roman" w:cs="Times New Roman"/>
          <w:noProof/>
          <w:sz w:val="28"/>
          <w:szCs w:val="28"/>
          <w:lang w:val="ru-RU" w:eastAsia="ru-RU"/>
        </w:rPr>
        <w:lastRenderedPageBreak/>
        <w:drawing>
          <wp:inline distT="0" distB="0" distL="0" distR="0" wp14:anchorId="606E48F6" wp14:editId="01F1DDB6">
            <wp:extent cx="1899285" cy="431800"/>
            <wp:effectExtent l="0" t="0" r="0" b="0"/>
            <wp:docPr id="10" name="image10.png" descr="https://zakon.rada.gov.ua/laws/file/imgs/90/p506691n38-10.gif"/>
            <wp:cNvGraphicFramePr/>
            <a:graphic xmlns:a="http://schemas.openxmlformats.org/drawingml/2006/main">
              <a:graphicData uri="http://schemas.openxmlformats.org/drawingml/2006/picture">
                <pic:pic xmlns:pic="http://schemas.openxmlformats.org/drawingml/2006/picture">
                  <pic:nvPicPr>
                    <pic:cNvPr id="0" name="image10.png" descr="https://zakon.rada.gov.ua/laws/file/imgs/90/p506691n38-10.gif"/>
                    <pic:cNvPicPr preferRelativeResize="0"/>
                  </pic:nvPicPr>
                  <pic:blipFill>
                    <a:blip r:embed="rId21"/>
                    <a:srcRect/>
                    <a:stretch>
                      <a:fillRect/>
                    </a:stretch>
                  </pic:blipFill>
                  <pic:spPr>
                    <a:xfrm>
                      <a:off x="0" y="0"/>
                      <a:ext cx="1899285" cy="43180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17"/>
        <w:gridCol w:w="1105"/>
        <w:gridCol w:w="7733"/>
      </w:tblGrid>
      <w:tr w:rsidR="0002627E" w:rsidRPr="002267FD" w:rsidTr="00294130">
        <w:trPr>
          <w:jc w:val="center"/>
        </w:trPr>
        <w:tc>
          <w:tcPr>
            <w:tcW w:w="517" w:type="dxa"/>
          </w:tcPr>
          <w:p w:rsidR="0002627E" w:rsidRPr="002267FD" w:rsidRDefault="0002627E" w:rsidP="00294130">
            <w:pPr>
              <w:spacing w:before="158" w:after="158"/>
              <w:rPr>
                <w:rFonts w:ascii="Times New Roman" w:eastAsia="Times New Roman" w:hAnsi="Times New Roman" w:cs="Times New Roman"/>
                <w:sz w:val="28"/>
                <w:szCs w:val="28"/>
              </w:rPr>
            </w:pPr>
            <w:bookmarkStart w:id="14" w:name="35nkun2" w:colFirst="0" w:colLast="0"/>
            <w:bookmarkEnd w:id="14"/>
            <w:r w:rsidRPr="002267FD">
              <w:rPr>
                <w:rFonts w:ascii="Times New Roman" w:eastAsia="Times New Roman" w:hAnsi="Times New Roman" w:cs="Times New Roman"/>
                <w:sz w:val="28"/>
                <w:szCs w:val="28"/>
              </w:rPr>
              <w:t>де</w:t>
            </w:r>
          </w:p>
        </w:tc>
        <w:tc>
          <w:tcPr>
            <w:tcW w:w="11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36D34883" wp14:editId="6291A8AD">
                  <wp:extent cx="281305" cy="200660"/>
                  <wp:effectExtent l="0" t="0" r="0" b="0"/>
                  <wp:docPr id="11" name="image11.png" descr="https://zakon.rada.gov.ua/laws/file/imgs/90/p506691n236-11.gif"/>
                  <wp:cNvGraphicFramePr/>
                  <a:graphic xmlns:a="http://schemas.openxmlformats.org/drawingml/2006/main">
                    <a:graphicData uri="http://schemas.openxmlformats.org/drawingml/2006/picture">
                      <pic:pic xmlns:pic="http://schemas.openxmlformats.org/drawingml/2006/picture">
                        <pic:nvPicPr>
                          <pic:cNvPr id="0" name="image11.png" descr="https://zakon.rada.gov.ua/laws/file/imgs/90/p506691n236-11.gif"/>
                          <pic:cNvPicPr preferRelativeResize="0"/>
                        </pic:nvPicPr>
                        <pic:blipFill>
                          <a:blip r:embed="rId22"/>
                          <a:srcRect/>
                          <a:stretch>
                            <a:fillRect/>
                          </a:stretch>
                        </pic:blipFill>
                        <pic:spPr>
                          <a:xfrm>
                            <a:off x="0" y="0"/>
                            <a:ext cx="281305" cy="200660"/>
                          </a:xfrm>
                          <a:prstGeom prst="rect">
                            <a:avLst/>
                          </a:prstGeom>
                          <a:ln/>
                        </pic:spPr>
                      </pic:pic>
                    </a:graphicData>
                  </a:graphic>
                </wp:inline>
              </w:drawing>
            </w:r>
          </w:p>
        </w:tc>
        <w:tc>
          <w:tcPr>
            <w:tcW w:w="7733" w:type="dxa"/>
          </w:tcPr>
          <w:p w:rsidR="0002627E" w:rsidRPr="002267FD" w:rsidRDefault="0002627E" w:rsidP="00294130">
            <w:pPr>
              <w:spacing w:before="158" w:after="158"/>
              <w:ind w:left="588"/>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річної орендної плати за єдині майнові комплекси, їх відокремлені структурні підрозділи, гривень;</w:t>
            </w:r>
          </w:p>
        </w:tc>
      </w:tr>
      <w:tr w:rsidR="0002627E" w:rsidRPr="002267FD" w:rsidTr="00294130">
        <w:trPr>
          <w:jc w:val="center"/>
        </w:trPr>
        <w:tc>
          <w:tcPr>
            <w:tcW w:w="517" w:type="dxa"/>
          </w:tcPr>
          <w:p w:rsidR="0002627E" w:rsidRPr="002267FD" w:rsidRDefault="0002627E" w:rsidP="00294130">
            <w:pPr>
              <w:ind w:firstLine="709"/>
              <w:rPr>
                <w:rFonts w:ascii="Times New Roman" w:eastAsia="Times New Roman" w:hAnsi="Times New Roman" w:cs="Times New Roman"/>
                <w:sz w:val="28"/>
                <w:szCs w:val="28"/>
              </w:rPr>
            </w:pPr>
          </w:p>
        </w:tc>
        <w:tc>
          <w:tcPr>
            <w:tcW w:w="11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0900D296" wp14:editId="7F9B80E1">
                  <wp:extent cx="210820" cy="200660"/>
                  <wp:effectExtent l="0" t="0" r="0" b="0"/>
                  <wp:docPr id="13" name="image13.png" descr="https://zakon.rada.gov.ua/laws/file/imgs/90/p506691n236-12.gif"/>
                  <wp:cNvGraphicFramePr/>
                  <a:graphic xmlns:a="http://schemas.openxmlformats.org/drawingml/2006/main">
                    <a:graphicData uri="http://schemas.openxmlformats.org/drawingml/2006/picture">
                      <pic:pic xmlns:pic="http://schemas.openxmlformats.org/drawingml/2006/picture">
                        <pic:nvPicPr>
                          <pic:cNvPr id="0" name="image13.png" descr="https://zakon.rada.gov.ua/laws/file/imgs/90/p506691n236-12.gif"/>
                          <pic:cNvPicPr preferRelativeResize="0"/>
                        </pic:nvPicPr>
                        <pic:blipFill>
                          <a:blip r:embed="rId23"/>
                          <a:srcRect/>
                          <a:stretch>
                            <a:fillRect/>
                          </a:stretch>
                        </pic:blipFill>
                        <pic:spPr>
                          <a:xfrm>
                            <a:off x="0" y="0"/>
                            <a:ext cx="210820" cy="200660"/>
                          </a:xfrm>
                          <a:prstGeom prst="rect">
                            <a:avLst/>
                          </a:prstGeom>
                          <a:ln/>
                        </pic:spPr>
                      </pic:pic>
                    </a:graphicData>
                  </a:graphic>
                </wp:inline>
              </w:drawing>
            </w:r>
          </w:p>
        </w:tc>
        <w:tc>
          <w:tcPr>
            <w:tcW w:w="7733" w:type="dxa"/>
          </w:tcPr>
          <w:p w:rsidR="0002627E" w:rsidRPr="002267FD" w:rsidRDefault="0002627E" w:rsidP="00294130">
            <w:pPr>
              <w:spacing w:before="158" w:after="158"/>
              <w:ind w:left="588"/>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вартість основних засобів за незалежною оцінкою на дату оцінки об’єкта оренди (без урахування податку на додану вартість), гривень;</w:t>
            </w:r>
          </w:p>
        </w:tc>
      </w:tr>
      <w:tr w:rsidR="0002627E" w:rsidRPr="002267FD" w:rsidTr="00294130">
        <w:trPr>
          <w:jc w:val="center"/>
        </w:trPr>
        <w:tc>
          <w:tcPr>
            <w:tcW w:w="517" w:type="dxa"/>
          </w:tcPr>
          <w:p w:rsidR="0002627E" w:rsidRPr="002267FD" w:rsidRDefault="0002627E" w:rsidP="00294130">
            <w:pPr>
              <w:ind w:firstLine="709"/>
              <w:rPr>
                <w:rFonts w:ascii="Times New Roman" w:eastAsia="Times New Roman" w:hAnsi="Times New Roman" w:cs="Times New Roman"/>
                <w:sz w:val="28"/>
                <w:szCs w:val="28"/>
              </w:rPr>
            </w:pPr>
          </w:p>
        </w:tc>
        <w:tc>
          <w:tcPr>
            <w:tcW w:w="11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0BAC4761" wp14:editId="6B3B0FA7">
                  <wp:extent cx="220980" cy="170815"/>
                  <wp:effectExtent l="0" t="0" r="0" b="0"/>
                  <wp:docPr id="14" name="image14.png" descr="https://zakon.rada.gov.ua/laws/file/imgs/90/p506691n236-13.gif"/>
                  <wp:cNvGraphicFramePr/>
                  <a:graphic xmlns:a="http://schemas.openxmlformats.org/drawingml/2006/main">
                    <a:graphicData uri="http://schemas.openxmlformats.org/drawingml/2006/picture">
                      <pic:pic xmlns:pic="http://schemas.openxmlformats.org/drawingml/2006/picture">
                        <pic:nvPicPr>
                          <pic:cNvPr id="0" name="image14.png" descr="https://zakon.rada.gov.ua/laws/file/imgs/90/p506691n236-13.gif"/>
                          <pic:cNvPicPr preferRelativeResize="0"/>
                        </pic:nvPicPr>
                        <pic:blipFill>
                          <a:blip r:embed="rId24"/>
                          <a:srcRect/>
                          <a:stretch>
                            <a:fillRect/>
                          </a:stretch>
                        </pic:blipFill>
                        <pic:spPr>
                          <a:xfrm>
                            <a:off x="0" y="0"/>
                            <a:ext cx="220980" cy="170815"/>
                          </a:xfrm>
                          <a:prstGeom prst="rect">
                            <a:avLst/>
                          </a:prstGeom>
                          <a:ln/>
                        </pic:spPr>
                      </pic:pic>
                    </a:graphicData>
                  </a:graphic>
                </wp:inline>
              </w:drawing>
            </w:r>
          </w:p>
        </w:tc>
        <w:tc>
          <w:tcPr>
            <w:tcW w:w="7733" w:type="dxa"/>
          </w:tcPr>
          <w:p w:rsidR="0002627E" w:rsidRPr="002267FD" w:rsidRDefault="0002627E" w:rsidP="00294130">
            <w:pPr>
              <w:spacing w:before="158" w:after="158"/>
              <w:ind w:left="588"/>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вартість нематеріальних активів за незалежною оцінкою на дату оцінки об’єкта оренди (без урахування податку на додану вартість), гривень;</w:t>
            </w:r>
          </w:p>
        </w:tc>
      </w:tr>
      <w:tr w:rsidR="0002627E" w:rsidRPr="002267FD" w:rsidTr="00294130">
        <w:trPr>
          <w:jc w:val="center"/>
        </w:trPr>
        <w:tc>
          <w:tcPr>
            <w:tcW w:w="517" w:type="dxa"/>
          </w:tcPr>
          <w:p w:rsidR="0002627E" w:rsidRPr="002267FD" w:rsidRDefault="0002627E" w:rsidP="00294130">
            <w:pPr>
              <w:ind w:firstLine="709"/>
              <w:rPr>
                <w:rFonts w:ascii="Times New Roman" w:eastAsia="Times New Roman" w:hAnsi="Times New Roman" w:cs="Times New Roman"/>
                <w:sz w:val="28"/>
                <w:szCs w:val="28"/>
              </w:rPr>
            </w:pPr>
          </w:p>
        </w:tc>
        <w:tc>
          <w:tcPr>
            <w:tcW w:w="1105"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53D47B71" wp14:editId="19908EF8">
                  <wp:extent cx="260985" cy="210820"/>
                  <wp:effectExtent l="0" t="0" r="0" b="0"/>
                  <wp:docPr id="15" name="image15.png" descr="https://zakon.rada.gov.ua/laws/file/imgs/90/p506691n236-14.gif"/>
                  <wp:cNvGraphicFramePr/>
                  <a:graphic xmlns:a="http://schemas.openxmlformats.org/drawingml/2006/main">
                    <a:graphicData uri="http://schemas.openxmlformats.org/drawingml/2006/picture">
                      <pic:pic xmlns:pic="http://schemas.openxmlformats.org/drawingml/2006/picture">
                        <pic:nvPicPr>
                          <pic:cNvPr id="0" name="image15.png" descr="https://zakon.rada.gov.ua/laws/file/imgs/90/p506691n236-14.gif"/>
                          <pic:cNvPicPr preferRelativeResize="0"/>
                        </pic:nvPicPr>
                        <pic:blipFill>
                          <a:blip r:embed="rId25"/>
                          <a:srcRect/>
                          <a:stretch>
                            <a:fillRect/>
                          </a:stretch>
                        </pic:blipFill>
                        <pic:spPr>
                          <a:xfrm>
                            <a:off x="0" y="0"/>
                            <a:ext cx="260985" cy="210820"/>
                          </a:xfrm>
                          <a:prstGeom prst="rect">
                            <a:avLst/>
                          </a:prstGeom>
                          <a:ln/>
                        </pic:spPr>
                      </pic:pic>
                    </a:graphicData>
                  </a:graphic>
                </wp:inline>
              </w:drawing>
            </w:r>
          </w:p>
        </w:tc>
        <w:tc>
          <w:tcPr>
            <w:tcW w:w="7733" w:type="dxa"/>
          </w:tcPr>
          <w:p w:rsidR="0002627E" w:rsidRPr="002267FD" w:rsidRDefault="0002627E" w:rsidP="00294130">
            <w:pPr>
              <w:spacing w:before="158" w:after="158"/>
              <w:ind w:left="588"/>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орендна ставка за використання об’єкта оренди, визначена згідно з </w:t>
            </w:r>
            <w:hyperlink r:id="rId26" w:anchor="n79">
              <w:r w:rsidRPr="002267FD">
                <w:rPr>
                  <w:rFonts w:ascii="Times New Roman" w:eastAsia="Times New Roman" w:hAnsi="Times New Roman" w:cs="Times New Roman"/>
                  <w:sz w:val="28"/>
                  <w:szCs w:val="28"/>
                </w:rPr>
                <w:t>додатком 2</w:t>
              </w:r>
            </w:hyperlink>
            <w:r w:rsidRPr="002267FD">
              <w:rPr>
                <w:rFonts w:ascii="Times New Roman" w:eastAsia="Times New Roman" w:hAnsi="Times New Roman" w:cs="Times New Roman"/>
                <w:sz w:val="28"/>
                <w:szCs w:val="28"/>
              </w:rPr>
              <w:t>.</w:t>
            </w:r>
          </w:p>
        </w:tc>
      </w:tr>
    </w:tbl>
    <w:p w:rsidR="0002627E" w:rsidRPr="002267FD" w:rsidRDefault="0002627E" w:rsidP="0002627E">
      <w:pPr>
        <w:shd w:val="clear" w:color="auto" w:fill="FFFFFF"/>
        <w:spacing w:after="122"/>
        <w:ind w:firstLine="709"/>
        <w:rPr>
          <w:rFonts w:ascii="Times New Roman" w:eastAsia="Times New Roman" w:hAnsi="Times New Roman" w:cs="Times New Roman"/>
          <w:sz w:val="28"/>
          <w:szCs w:val="28"/>
        </w:rPr>
      </w:pPr>
      <w:bookmarkStart w:id="15" w:name="1ksv4uv" w:colFirst="0" w:colLast="0"/>
      <w:bookmarkEnd w:id="15"/>
      <w:r w:rsidRPr="002267FD">
        <w:rPr>
          <w:rFonts w:ascii="Times New Roman" w:eastAsia="Times New Roman" w:hAnsi="Times New Roman" w:cs="Times New Roman"/>
          <w:sz w:val="28"/>
          <w:szCs w:val="28"/>
        </w:rPr>
        <w:t>11. Розмір орендної плати за базовий місяць оренди за єдині майнові комплекси, їх відокремлені структурні підрозділи визначається за формулою:</w:t>
      </w:r>
    </w:p>
    <w:p w:rsidR="0002627E" w:rsidRPr="002267FD" w:rsidRDefault="0002627E" w:rsidP="0002627E">
      <w:pPr>
        <w:shd w:val="clear" w:color="auto" w:fill="FFFFFF"/>
        <w:spacing w:before="158" w:after="158"/>
        <w:ind w:firstLine="709"/>
        <w:jc w:val="center"/>
        <w:rPr>
          <w:rFonts w:ascii="Times New Roman" w:eastAsia="Times New Roman" w:hAnsi="Times New Roman" w:cs="Times New Roman"/>
          <w:sz w:val="28"/>
          <w:szCs w:val="28"/>
        </w:rPr>
      </w:pPr>
      <w:bookmarkStart w:id="16" w:name="44sinio" w:colFirst="0" w:colLast="0"/>
      <w:bookmarkEnd w:id="16"/>
      <w:r w:rsidRPr="002267FD">
        <w:rPr>
          <w:rFonts w:ascii="Times New Roman" w:eastAsia="Times New Roman" w:hAnsi="Times New Roman" w:cs="Times New Roman"/>
          <w:noProof/>
          <w:sz w:val="28"/>
          <w:szCs w:val="28"/>
          <w:lang w:val="ru-RU" w:eastAsia="ru-RU"/>
        </w:rPr>
        <w:drawing>
          <wp:inline distT="0" distB="0" distL="0" distR="0" wp14:anchorId="59C98FAB" wp14:editId="24996937">
            <wp:extent cx="1557655" cy="441960"/>
            <wp:effectExtent l="0" t="0" r="0" b="0"/>
            <wp:docPr id="16" name="image16.png" descr="https://zakon.rada.gov.ua/laws/file/imgs/90/p506691n44-15.gif"/>
            <wp:cNvGraphicFramePr/>
            <a:graphic xmlns:a="http://schemas.openxmlformats.org/drawingml/2006/main">
              <a:graphicData uri="http://schemas.openxmlformats.org/drawingml/2006/picture">
                <pic:pic xmlns:pic="http://schemas.openxmlformats.org/drawingml/2006/picture">
                  <pic:nvPicPr>
                    <pic:cNvPr id="0" name="image16.png" descr="https://zakon.rada.gov.ua/laws/file/imgs/90/p506691n44-15.gif"/>
                    <pic:cNvPicPr preferRelativeResize="0"/>
                  </pic:nvPicPr>
                  <pic:blipFill>
                    <a:blip r:embed="rId27"/>
                    <a:srcRect/>
                    <a:stretch>
                      <a:fillRect/>
                    </a:stretch>
                  </pic:blipFill>
                  <pic:spPr>
                    <a:xfrm>
                      <a:off x="0" y="0"/>
                      <a:ext cx="1557655" cy="441960"/>
                    </a:xfrm>
                    <a:prstGeom prst="rect">
                      <a:avLst/>
                    </a:prstGeom>
                    <a:ln/>
                  </pic:spPr>
                </pic:pic>
              </a:graphicData>
            </a:graphic>
          </wp:inline>
        </w:drawing>
      </w:r>
    </w:p>
    <w:tbl>
      <w:tblPr>
        <w:tblW w:w="9355" w:type="dxa"/>
        <w:jc w:val="center"/>
        <w:tblLayout w:type="fixed"/>
        <w:tblLook w:val="0400" w:firstRow="0" w:lastRow="0" w:firstColumn="0" w:lastColumn="0" w:noHBand="0" w:noVBand="1"/>
      </w:tblPr>
      <w:tblGrid>
        <w:gridCol w:w="522"/>
        <w:gridCol w:w="1218"/>
        <w:gridCol w:w="7615"/>
      </w:tblGrid>
      <w:tr w:rsidR="0002627E" w:rsidRPr="002267FD" w:rsidTr="00294130">
        <w:trPr>
          <w:jc w:val="center"/>
        </w:trPr>
        <w:tc>
          <w:tcPr>
            <w:tcW w:w="522"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bookmarkStart w:id="17" w:name="2jxsxqh" w:colFirst="0" w:colLast="0"/>
            <w:bookmarkEnd w:id="17"/>
            <w:proofErr w:type="spellStart"/>
            <w:r w:rsidRPr="002267FD">
              <w:rPr>
                <w:rFonts w:ascii="Times New Roman" w:eastAsia="Times New Roman" w:hAnsi="Times New Roman" w:cs="Times New Roman"/>
                <w:sz w:val="28"/>
                <w:szCs w:val="28"/>
              </w:rPr>
              <w:t>дде</w:t>
            </w:r>
            <w:proofErr w:type="spellEnd"/>
          </w:p>
        </w:tc>
        <w:tc>
          <w:tcPr>
            <w:tcW w:w="1218" w:type="dxa"/>
          </w:tcPr>
          <w:p w:rsidR="0002627E" w:rsidRPr="002267FD" w:rsidRDefault="0002627E" w:rsidP="00294130">
            <w:pPr>
              <w:spacing w:before="158" w:after="158"/>
              <w:ind w:firstLine="709"/>
              <w:jc w:val="center"/>
              <w:rPr>
                <w:rFonts w:ascii="Times New Roman" w:eastAsia="Times New Roman" w:hAnsi="Times New Roman" w:cs="Times New Roman"/>
                <w:sz w:val="28"/>
                <w:szCs w:val="28"/>
              </w:rPr>
            </w:pPr>
            <w:r w:rsidRPr="002267FD">
              <w:rPr>
                <w:rFonts w:ascii="Times New Roman" w:eastAsia="Times New Roman" w:hAnsi="Times New Roman" w:cs="Times New Roman"/>
                <w:noProof/>
                <w:sz w:val="28"/>
                <w:szCs w:val="28"/>
                <w:lang w:val="ru-RU" w:eastAsia="ru-RU"/>
              </w:rPr>
              <w:drawing>
                <wp:inline distT="0" distB="0" distL="0" distR="0" wp14:anchorId="2C663182" wp14:editId="6786097D">
                  <wp:extent cx="381635" cy="200660"/>
                  <wp:effectExtent l="0" t="0" r="0" b="0"/>
                  <wp:docPr id="17" name="image17.png" descr="https://zakon.rada.gov.ua/laws/file/imgs/90/p506691n238-16.gif"/>
                  <wp:cNvGraphicFramePr/>
                  <a:graphic xmlns:a="http://schemas.openxmlformats.org/drawingml/2006/main">
                    <a:graphicData uri="http://schemas.openxmlformats.org/drawingml/2006/picture">
                      <pic:pic xmlns:pic="http://schemas.openxmlformats.org/drawingml/2006/picture">
                        <pic:nvPicPr>
                          <pic:cNvPr id="0" name="image17.png" descr="https://zakon.rada.gov.ua/laws/file/imgs/90/p506691n238-16.gif"/>
                          <pic:cNvPicPr preferRelativeResize="0"/>
                        </pic:nvPicPr>
                        <pic:blipFill>
                          <a:blip r:embed="rId28"/>
                          <a:srcRect/>
                          <a:stretch>
                            <a:fillRect/>
                          </a:stretch>
                        </pic:blipFill>
                        <pic:spPr>
                          <a:xfrm>
                            <a:off x="0" y="0"/>
                            <a:ext cx="381635" cy="200660"/>
                          </a:xfrm>
                          <a:prstGeom prst="rect">
                            <a:avLst/>
                          </a:prstGeom>
                          <a:ln/>
                        </pic:spPr>
                      </pic:pic>
                    </a:graphicData>
                  </a:graphic>
                </wp:inline>
              </w:drawing>
            </w:r>
          </w:p>
        </w:tc>
        <w:tc>
          <w:tcPr>
            <w:tcW w:w="7615" w:type="dxa"/>
          </w:tcPr>
          <w:p w:rsidR="0002627E" w:rsidRPr="002267FD" w:rsidRDefault="0002627E" w:rsidP="00294130">
            <w:pPr>
              <w:spacing w:before="158" w:after="158"/>
              <w:ind w:left="610"/>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розмір місячної орендної плати, визначений за цією Методикою, гривень.</w:t>
            </w:r>
          </w:p>
        </w:tc>
      </w:tr>
    </w:tbl>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bookmarkStart w:id="18" w:name="z337ya" w:colFirst="0" w:colLast="0"/>
      <w:bookmarkEnd w:id="18"/>
      <w:r w:rsidRPr="002267FD">
        <w:rPr>
          <w:rFonts w:ascii="Times New Roman" w:eastAsia="Times New Roman" w:hAnsi="Times New Roman" w:cs="Times New Roman"/>
          <w:sz w:val="28"/>
          <w:szCs w:val="28"/>
        </w:rPr>
        <w:t>Форма розрахунку орендної плати за базовий місяць наведена у </w:t>
      </w:r>
      <w:hyperlink r:id="rId29" w:anchor="n84">
        <w:r w:rsidRPr="002267FD">
          <w:rPr>
            <w:rFonts w:ascii="Times New Roman" w:eastAsia="Times New Roman" w:hAnsi="Times New Roman" w:cs="Times New Roman"/>
            <w:sz w:val="28"/>
            <w:szCs w:val="28"/>
          </w:rPr>
          <w:t>додатку 3</w:t>
        </w:r>
      </w:hyperlink>
      <w:r w:rsidRPr="002267FD">
        <w:rPr>
          <w:rFonts w:ascii="Times New Roman" w:eastAsia="Times New Roman" w:hAnsi="Times New Roman" w:cs="Times New Roman"/>
          <w:sz w:val="28"/>
          <w:szCs w:val="28"/>
        </w:rPr>
        <w:t xml:space="preserve"> цієї Методики.</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bookmarkStart w:id="19" w:name="3j2qqm3" w:colFirst="0" w:colLast="0"/>
      <w:bookmarkEnd w:id="19"/>
      <w:r w:rsidRPr="002267FD">
        <w:rPr>
          <w:rFonts w:ascii="Times New Roman" w:eastAsia="Times New Roman" w:hAnsi="Times New Roman" w:cs="Times New Roman"/>
          <w:sz w:val="28"/>
          <w:szCs w:val="28"/>
        </w:rPr>
        <w:t xml:space="preserve">Якщо між датою визначення орендної плати за базовий місяць і датою підписання </w:t>
      </w:r>
      <w:proofErr w:type="spellStart"/>
      <w:r w:rsidRPr="002267FD">
        <w:rPr>
          <w:rFonts w:ascii="Times New Roman" w:eastAsia="Times New Roman" w:hAnsi="Times New Roman" w:cs="Times New Roman"/>
          <w:sz w:val="28"/>
          <w:szCs w:val="28"/>
        </w:rPr>
        <w:t>акта</w:t>
      </w:r>
      <w:proofErr w:type="spellEnd"/>
      <w:r w:rsidRPr="002267FD">
        <w:rPr>
          <w:rFonts w:ascii="Times New Roman" w:eastAsia="Times New Roman" w:hAnsi="Times New Roman" w:cs="Times New Roman"/>
          <w:sz w:val="28"/>
          <w:szCs w:val="28"/>
        </w:rPr>
        <w:t xml:space="preserve">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bookmarkStart w:id="20" w:name="1y810tw" w:colFirst="0" w:colLast="0"/>
      <w:bookmarkEnd w:id="20"/>
      <w:r w:rsidRPr="002267FD">
        <w:rPr>
          <w:rFonts w:ascii="Times New Roman" w:eastAsia="Times New Roman" w:hAnsi="Times New Roman" w:cs="Times New Roman"/>
          <w:sz w:val="28"/>
          <w:szCs w:val="28"/>
        </w:rPr>
        <w:t>12. Результати незалежної оцінки майна чинні протягом 12 місяців від дати оцінки, якщо інший строк не передбачено у звіті про оцінку майна.</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bookmarkStart w:id="21" w:name="4i7ojhp" w:colFirst="0" w:colLast="0"/>
      <w:bookmarkEnd w:id="21"/>
      <w:r w:rsidRPr="002267FD">
        <w:rPr>
          <w:rFonts w:ascii="Times New Roman" w:eastAsia="Times New Roman" w:hAnsi="Times New Roman" w:cs="Times New Roman"/>
          <w:sz w:val="28"/>
          <w:szCs w:val="28"/>
        </w:rPr>
        <w:t>13. Річна орендна плата за оренду нерухомого майна у розмірі 1 гривні встановлюється таким орендарям:</w:t>
      </w:r>
    </w:p>
    <w:p w:rsidR="00294130" w:rsidRDefault="0002627E" w:rsidP="00FE6AE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органам державної влади, іншим бюджетним організаціям, закладам, установам, які повністю фінансуються з державного бюджету;</w:t>
      </w:r>
    </w:p>
    <w:p w:rsidR="00294130" w:rsidRPr="00294130" w:rsidRDefault="00294130" w:rsidP="0002627E">
      <w:pPr>
        <w:shd w:val="clear" w:color="auto" w:fill="FFFFFF"/>
        <w:ind w:firstLine="709"/>
        <w:jc w:val="both"/>
        <w:rPr>
          <w:rFonts w:ascii="Times New Roman" w:eastAsia="Times New Roman" w:hAnsi="Times New Roman" w:cs="Times New Roman"/>
          <w:sz w:val="16"/>
          <w:szCs w:val="16"/>
        </w:rPr>
      </w:pP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органам місцевого самоврядування та виконавчим органам Авангардівської селищної ради, іншим бюджетним організаціям, закладам, установам, підприємствам, які повністю фінансується з бюджету Авангардівської селищної територіальної громади;</w:t>
      </w:r>
    </w:p>
    <w:p w:rsidR="0002627E"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комунальним некомерційним підприємствам Авангардівської селищної ради у сфері охорони здоров’я;</w:t>
      </w:r>
    </w:p>
    <w:p w:rsidR="00FE6AEE" w:rsidRPr="002267FD" w:rsidRDefault="00FE6AEE" w:rsidP="0002627E">
      <w:pPr>
        <w:shd w:val="clear" w:color="auto" w:fill="FFFFFF"/>
        <w:ind w:firstLine="709"/>
        <w:jc w:val="both"/>
        <w:rPr>
          <w:rFonts w:ascii="Times New Roman" w:eastAsia="Times New Roman" w:hAnsi="Times New Roman" w:cs="Times New Roman"/>
          <w:sz w:val="28"/>
          <w:szCs w:val="28"/>
        </w:rPr>
      </w:pPr>
    </w:p>
    <w:p w:rsidR="0002627E" w:rsidRPr="002267FD" w:rsidRDefault="00FE6AEE" w:rsidP="00FE6AEE">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627E" w:rsidRPr="002267FD">
        <w:rPr>
          <w:rFonts w:ascii="Times New Roman" w:eastAsia="Times New Roman" w:hAnsi="Times New Roman" w:cs="Times New Roman"/>
          <w:sz w:val="28"/>
          <w:szCs w:val="28"/>
        </w:rPr>
        <w:t>комунальним закладам освіти, що повністю та/або частково утримуються за рахунок бюджету Авангардівської селищної територіальної громади;</w:t>
      </w:r>
    </w:p>
    <w:p w:rsidR="0002627E" w:rsidRPr="002267FD" w:rsidRDefault="00FE6AEE" w:rsidP="00FE6AEE">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27E" w:rsidRPr="002267FD">
        <w:rPr>
          <w:rFonts w:ascii="Times New Roman" w:eastAsia="Times New Roman" w:hAnsi="Times New Roman" w:cs="Times New Roman"/>
          <w:sz w:val="28"/>
          <w:szCs w:val="28"/>
        </w:rPr>
        <w:t>комунальним установам, підприємствам закладам у сфері культури і мистецтв, які утримуються або частково фінансуються за рахунок бюджету Авангардівської селищної територіальної громади;</w:t>
      </w:r>
    </w:p>
    <w:p w:rsidR="0002627E" w:rsidRPr="002267FD" w:rsidRDefault="00FE6AEE" w:rsidP="00FE6AEE">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27E" w:rsidRPr="002267FD">
        <w:rPr>
          <w:rFonts w:ascii="Times New Roman" w:eastAsia="Times New Roman" w:hAnsi="Times New Roman" w:cs="Times New Roman"/>
          <w:sz w:val="28"/>
          <w:szCs w:val="28"/>
        </w:rPr>
        <w:t>дитячо-юнацьким спортивним школам, повністю та/або частково утримуються за рахунок бюджету Авангардівської селищної територіальної громади;</w:t>
      </w:r>
    </w:p>
    <w:p w:rsidR="0002627E" w:rsidRPr="002267FD" w:rsidRDefault="00FE6AEE" w:rsidP="00FE6AEE">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27E" w:rsidRPr="002267FD">
        <w:rPr>
          <w:rFonts w:ascii="Times New Roman" w:eastAsia="Times New Roman" w:hAnsi="Times New Roman" w:cs="Times New Roman"/>
          <w:sz w:val="28"/>
          <w:szCs w:val="28"/>
        </w:rPr>
        <w:t>національним художнім колективам, яким надається фінансова підтримка з державного бюджету;</w:t>
      </w:r>
    </w:p>
    <w:p w:rsidR="0002627E" w:rsidRPr="003912AF" w:rsidRDefault="00A45C9D" w:rsidP="0002627E">
      <w:pPr>
        <w:pStyle w:val="rvps2"/>
        <w:shd w:val="clear" w:color="auto" w:fill="FFFFFF"/>
        <w:spacing w:before="0" w:beforeAutospacing="0" w:after="150" w:afterAutospacing="0"/>
        <w:ind w:firstLine="450"/>
        <w:jc w:val="both"/>
        <w:rPr>
          <w:color w:val="333333"/>
          <w:sz w:val="28"/>
          <w:szCs w:val="28"/>
          <w:lang w:val="ru-RU"/>
        </w:rPr>
      </w:pPr>
      <w:r>
        <w:rPr>
          <w:color w:val="333333"/>
          <w:sz w:val="28"/>
          <w:szCs w:val="28"/>
        </w:rPr>
        <w:t xml:space="preserve"> </w:t>
      </w:r>
      <w:r w:rsidR="0002627E" w:rsidRPr="003912AF">
        <w:rPr>
          <w:sz w:val="28"/>
          <w:szCs w:val="28"/>
        </w:rPr>
        <w:t>казенним</w:t>
      </w:r>
      <w:r w:rsidR="0002627E" w:rsidRPr="00934435">
        <w:rPr>
          <w:color w:val="333333"/>
          <w:sz w:val="28"/>
          <w:szCs w:val="28"/>
        </w:rPr>
        <w:t xml:space="preserve"> підприємствам, що утворилися у результаті реорганізації державного закладу охорони здоров’я;</w:t>
      </w:r>
    </w:p>
    <w:p w:rsidR="0002627E" w:rsidRPr="00934435" w:rsidRDefault="00FE6AEE" w:rsidP="0002627E">
      <w:pPr>
        <w:pStyle w:val="rvps2"/>
        <w:shd w:val="clear" w:color="auto" w:fill="FFFFFF"/>
        <w:spacing w:before="0" w:beforeAutospacing="0" w:after="150" w:afterAutospacing="0"/>
        <w:ind w:firstLine="450"/>
        <w:jc w:val="both"/>
        <w:rPr>
          <w:color w:val="333333"/>
          <w:sz w:val="28"/>
          <w:szCs w:val="28"/>
        </w:rPr>
      </w:pPr>
      <w:bookmarkStart w:id="22" w:name="n53"/>
      <w:bookmarkEnd w:id="22"/>
      <w:r>
        <w:rPr>
          <w:color w:val="333333"/>
          <w:sz w:val="28"/>
          <w:szCs w:val="28"/>
        </w:rPr>
        <w:t xml:space="preserve"> </w:t>
      </w:r>
      <w:r w:rsidR="0002627E" w:rsidRPr="00934435">
        <w:rPr>
          <w:color w:val="333333"/>
          <w:sz w:val="28"/>
          <w:szCs w:val="28"/>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02627E" w:rsidRDefault="00FE6AEE" w:rsidP="0002627E">
      <w:pPr>
        <w:pStyle w:val="rvps2"/>
        <w:shd w:val="clear" w:color="auto" w:fill="FFFFFF"/>
        <w:spacing w:before="0" w:beforeAutospacing="0" w:after="150" w:afterAutospacing="0"/>
        <w:ind w:firstLine="450"/>
        <w:jc w:val="both"/>
        <w:rPr>
          <w:color w:val="333333"/>
          <w:sz w:val="28"/>
          <w:szCs w:val="28"/>
        </w:rPr>
      </w:pPr>
      <w:bookmarkStart w:id="23" w:name="n54"/>
      <w:bookmarkEnd w:id="23"/>
      <w:r>
        <w:rPr>
          <w:color w:val="333333"/>
          <w:sz w:val="28"/>
          <w:szCs w:val="28"/>
        </w:rPr>
        <w:t xml:space="preserve">  </w:t>
      </w:r>
      <w:r w:rsidR="0002627E" w:rsidRPr="00934435">
        <w:rPr>
          <w:color w:val="333333"/>
          <w:sz w:val="28"/>
          <w:szCs w:val="28"/>
        </w:rPr>
        <w:t>Пенсійному фонду України та його органам;</w:t>
      </w:r>
    </w:p>
    <w:p w:rsidR="0002627E" w:rsidRPr="00934435" w:rsidRDefault="00FE6AEE" w:rsidP="0002627E">
      <w:pPr>
        <w:pStyle w:val="rvps2"/>
        <w:shd w:val="clear" w:color="auto" w:fill="FFFFFF"/>
        <w:spacing w:before="0" w:beforeAutospacing="0" w:after="150" w:afterAutospacing="0"/>
        <w:ind w:firstLine="450"/>
        <w:jc w:val="both"/>
        <w:rPr>
          <w:color w:val="333333"/>
          <w:sz w:val="28"/>
          <w:szCs w:val="28"/>
        </w:rPr>
      </w:pPr>
      <w:r>
        <w:rPr>
          <w:sz w:val="28"/>
          <w:szCs w:val="28"/>
        </w:rPr>
        <w:t xml:space="preserve">  </w:t>
      </w:r>
      <w:r w:rsidR="0002627E" w:rsidRPr="002267FD">
        <w:rPr>
          <w:sz w:val="28"/>
          <w:szCs w:val="28"/>
        </w:rPr>
        <w:t>підрозділам Збройних Сил України, іншим утвореним відповідно до законів України військовим формування, правоохоронним та розвідувальним органам спеціального призначення з правоохоронними функціями, силам цивільного захисту*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(*на період введення воєнного стану та протягом одного місяця після його припинення чи скасування у встановленому чинним законодавством порядку);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xml:space="preserve">громадським приймальням депутатів Авангардівської селищної ради, якщо орендована площа не використовується для провадження підприємницької діяльності,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на площі, що не перевищує 50 </w:t>
      </w:r>
      <w:proofErr w:type="spellStart"/>
      <w:r w:rsidRPr="002267FD">
        <w:rPr>
          <w:rFonts w:ascii="Times New Roman" w:eastAsia="Times New Roman" w:hAnsi="Times New Roman" w:cs="Times New Roman"/>
          <w:sz w:val="28"/>
          <w:szCs w:val="28"/>
        </w:rPr>
        <w:t>кв</w:t>
      </w:r>
      <w:proofErr w:type="spellEnd"/>
      <w:r w:rsidRPr="002267FD">
        <w:rPr>
          <w:rFonts w:ascii="Times New Roman" w:eastAsia="Times New Roman" w:hAnsi="Times New Roman" w:cs="Times New Roman"/>
          <w:sz w:val="28"/>
          <w:szCs w:val="28"/>
        </w:rPr>
        <w:t>. метрів;</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редакціям державних і комунальних періодичних видань, які повністю або частково фінансуються з державного або бюджету Авангардівської селищної територіальної громади,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«Про реформування державних і комунальних друкованих засобів масової інформації».</w:t>
      </w:r>
    </w:p>
    <w:p w:rsidR="0002627E" w:rsidRPr="002267FD" w:rsidRDefault="00FE6AEE" w:rsidP="00FE6AEE">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627E" w:rsidRPr="002267FD">
        <w:rPr>
          <w:rFonts w:ascii="Times New Roman" w:eastAsia="Times New Roman" w:hAnsi="Times New Roman" w:cs="Times New Roman"/>
          <w:sz w:val="28"/>
          <w:szCs w:val="28"/>
        </w:rPr>
        <w:t>Орендна плата у розмірі 1 гривні для орендарів, зазначених в абзаці п’ятнадцятому цього пункту, не застосовується у разі оренди нерухомого майна для розміщення засобів масової інформації:</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рекламного та еротичного характеру;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заснованих в Україні міжнародними організаціями або за участю юридичних чи фізичних осіб інших держав, осіб без громадянства;</w:t>
      </w:r>
    </w:p>
    <w:p w:rsidR="0002627E"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в яких понад 50 відсотків загального обсягу випуску становлять матеріали зарубіжних засобів масової інформації;</w:t>
      </w:r>
    </w:p>
    <w:p w:rsidR="00FE6AEE" w:rsidRDefault="00FE6AEE" w:rsidP="0002627E">
      <w:pPr>
        <w:shd w:val="clear" w:color="auto" w:fill="FFFFFF"/>
        <w:ind w:firstLine="709"/>
        <w:jc w:val="both"/>
        <w:rPr>
          <w:rFonts w:ascii="Times New Roman" w:eastAsia="Times New Roman" w:hAnsi="Times New Roman" w:cs="Times New Roman"/>
          <w:sz w:val="28"/>
          <w:szCs w:val="28"/>
        </w:rPr>
      </w:pPr>
    </w:p>
    <w:p w:rsidR="00FE6AEE" w:rsidRPr="002267FD" w:rsidRDefault="00FE6AEE" w:rsidP="0002627E">
      <w:pPr>
        <w:shd w:val="clear" w:color="auto" w:fill="FFFFFF"/>
        <w:ind w:firstLine="709"/>
        <w:jc w:val="both"/>
        <w:rPr>
          <w:rFonts w:ascii="Times New Roman" w:eastAsia="Times New Roman" w:hAnsi="Times New Roman" w:cs="Times New Roman"/>
          <w:sz w:val="28"/>
          <w:szCs w:val="28"/>
        </w:rPr>
      </w:pP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заснованих за участю юридичних або фізичних осіб, до сфери діяльності яких належить виробництво та постачання паперу, поліграфічного обладнання,</w:t>
      </w:r>
      <w:r w:rsidR="00294130">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технічних засобів мовлення.</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14.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Розмір річної орендної плати у разі оренди транспортних засобів встановлюється на рівні 10 відсотків вартості об'єкта оренди.</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xml:space="preserve">15. Розмір місячної орендної плати у розмірі 1 гривні за 1 </w:t>
      </w:r>
      <w:proofErr w:type="spellStart"/>
      <w:r w:rsidRPr="002267FD">
        <w:rPr>
          <w:rFonts w:ascii="Times New Roman" w:eastAsia="Times New Roman" w:hAnsi="Times New Roman" w:cs="Times New Roman"/>
          <w:sz w:val="28"/>
          <w:szCs w:val="28"/>
        </w:rPr>
        <w:t>кв</w:t>
      </w:r>
      <w:proofErr w:type="spellEnd"/>
      <w:r w:rsidRPr="002267FD">
        <w:rPr>
          <w:rFonts w:ascii="Times New Roman" w:eastAsia="Times New Roman" w:hAnsi="Times New Roman" w:cs="Times New Roman"/>
          <w:sz w:val="28"/>
          <w:szCs w:val="28"/>
        </w:rPr>
        <w:t>. метр занедбаної пам'ятки архітектури встановлюється кваліфікованій особі, визначеній пунктом 183 Порядку передачі в оренду державного та комунального майна, затвердженого постановою Кабінету Міністрів України від 3 червня 2020 року № 483 «Деякі питання оренди державного та комунального майна» (далі – Порядок), на підставі рішення орендодавця, прийнятого відповідно до пункту 191 Порядку, орендарям, які отримали таку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пам'ятку в довгострокову пільгову оренду відповідно до пунктів 183 – 191 Порядку.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16. Встановлення орендної плати здійснюється з урахуванням вимог Закону України «Про державну допомогу суб'єктам господарювання» для:</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суб'єктів господарювання, передбачених частиною другою статті 15 Закону;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 у разі встановлення орендної плати нарівні нижчому, ніж визначено пунктом 52 Порядку.</w:t>
      </w:r>
    </w:p>
    <w:p w:rsidR="0002627E" w:rsidRPr="002267FD"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 xml:space="preserve">17. Якщо орендна плата визначена на підставі цієї Методики (крім пункту 13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w:t>
      </w:r>
      <w:proofErr w:type="spellStart"/>
      <w:r w:rsidRPr="002267FD">
        <w:rPr>
          <w:rFonts w:ascii="Times New Roman" w:eastAsia="Times New Roman" w:hAnsi="Times New Roman" w:cs="Times New Roman"/>
          <w:sz w:val="28"/>
          <w:szCs w:val="28"/>
        </w:rPr>
        <w:t>акта</w:t>
      </w:r>
      <w:proofErr w:type="spellEnd"/>
      <w:r w:rsidRPr="002267FD">
        <w:rPr>
          <w:rFonts w:ascii="Times New Roman" w:eastAsia="Times New Roman" w:hAnsi="Times New Roman" w:cs="Times New Roman"/>
          <w:sz w:val="28"/>
          <w:szCs w:val="28"/>
        </w:rPr>
        <w:t xml:space="preserve">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2627E"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18.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повний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FE6AEE" w:rsidRPr="003912AF" w:rsidRDefault="00FE6AEE" w:rsidP="0002627E">
      <w:pPr>
        <w:shd w:val="clear" w:color="auto" w:fill="FFFFFF"/>
        <w:ind w:firstLine="709"/>
        <w:jc w:val="both"/>
        <w:rPr>
          <w:rFonts w:ascii="Times New Roman" w:eastAsia="Times New Roman" w:hAnsi="Times New Roman" w:cs="Times New Roman"/>
          <w:sz w:val="16"/>
          <w:szCs w:val="16"/>
        </w:rPr>
      </w:pPr>
      <w:bookmarkStart w:id="24" w:name="_GoBack"/>
      <w:bookmarkEnd w:id="24"/>
    </w:p>
    <w:p w:rsidR="0002627E" w:rsidRDefault="0002627E" w:rsidP="0002627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t>Орендна плата, встановлена відповідно до пункту 13 цієї Методики, не підлягає коригуванню на індекс інфляції.</w:t>
      </w:r>
    </w:p>
    <w:p w:rsidR="00FE6AEE" w:rsidRDefault="00FE6AEE" w:rsidP="0002627E">
      <w:pPr>
        <w:shd w:val="clear" w:color="auto" w:fill="FFFFFF"/>
        <w:ind w:firstLine="709"/>
        <w:jc w:val="both"/>
        <w:rPr>
          <w:rFonts w:ascii="Times New Roman" w:eastAsia="Times New Roman" w:hAnsi="Times New Roman" w:cs="Times New Roman"/>
          <w:sz w:val="28"/>
          <w:szCs w:val="28"/>
        </w:rPr>
      </w:pPr>
    </w:p>
    <w:p w:rsidR="00FE6AEE" w:rsidRPr="002267FD" w:rsidRDefault="00FE6AEE" w:rsidP="0002627E">
      <w:pPr>
        <w:shd w:val="clear" w:color="auto" w:fill="FFFFFF"/>
        <w:ind w:firstLine="709"/>
        <w:jc w:val="both"/>
        <w:rPr>
          <w:rFonts w:ascii="Times New Roman" w:eastAsia="Times New Roman" w:hAnsi="Times New Roman" w:cs="Times New Roman"/>
          <w:sz w:val="28"/>
          <w:szCs w:val="28"/>
        </w:rPr>
      </w:pPr>
    </w:p>
    <w:p w:rsidR="0002627E" w:rsidRPr="002267FD" w:rsidRDefault="0002627E" w:rsidP="00FE6AEE">
      <w:pPr>
        <w:shd w:val="clear" w:color="auto" w:fill="FFFFFF"/>
        <w:ind w:firstLine="709"/>
        <w:jc w:val="both"/>
        <w:rPr>
          <w:rFonts w:ascii="Times New Roman" w:eastAsia="Times New Roman" w:hAnsi="Times New Roman" w:cs="Times New Roman"/>
          <w:sz w:val="28"/>
          <w:szCs w:val="28"/>
        </w:rPr>
      </w:pPr>
      <w:r w:rsidRPr="002267FD">
        <w:rPr>
          <w:rFonts w:ascii="Times New Roman" w:eastAsia="Times New Roman" w:hAnsi="Times New Roman" w:cs="Times New Roman"/>
          <w:sz w:val="28"/>
          <w:szCs w:val="28"/>
        </w:rPr>
        <w:lastRenderedPageBreak/>
        <w:t>19. У разі</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оренди</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дипломатичними</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представництвами, консульськими</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установами</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іноземних держав, представництвами</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міжнародних</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організацій в Україні</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іншого</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окремого</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індивідуально</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визначеного майна розмір</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річної</w:t>
      </w:r>
      <w:r>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орендної плати встановлюється на рівні 12 відсотків</w:t>
      </w:r>
      <w:r w:rsidR="00294130">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вартості</w:t>
      </w:r>
      <w:r w:rsidR="00294130">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орендованого майна за результатами незалежної</w:t>
      </w:r>
      <w:r w:rsidR="00294130">
        <w:rPr>
          <w:rFonts w:ascii="Times New Roman" w:eastAsia="Times New Roman" w:hAnsi="Times New Roman" w:cs="Times New Roman"/>
          <w:sz w:val="28"/>
          <w:szCs w:val="28"/>
        </w:rPr>
        <w:t xml:space="preserve"> </w:t>
      </w:r>
      <w:r w:rsidRPr="002267FD">
        <w:rPr>
          <w:rFonts w:ascii="Times New Roman" w:eastAsia="Times New Roman" w:hAnsi="Times New Roman" w:cs="Times New Roman"/>
          <w:sz w:val="28"/>
          <w:szCs w:val="28"/>
        </w:rPr>
        <w:t>оцінки.</w:t>
      </w:r>
    </w:p>
    <w:p w:rsidR="0002627E" w:rsidRPr="002267FD" w:rsidRDefault="0002627E" w:rsidP="0002627E">
      <w:pPr>
        <w:shd w:val="clear" w:color="auto" w:fill="FFFFFF"/>
        <w:ind w:firstLine="475"/>
        <w:jc w:val="both"/>
        <w:rPr>
          <w:rFonts w:ascii="Times New Roman" w:eastAsia="Times New Roman" w:hAnsi="Times New Roman" w:cs="Times New Roman"/>
          <w:sz w:val="28"/>
          <w:szCs w:val="28"/>
        </w:rPr>
      </w:pPr>
    </w:p>
    <w:tbl>
      <w:tblPr>
        <w:tblW w:w="9361" w:type="dxa"/>
        <w:tblInd w:w="5" w:type="dxa"/>
        <w:tblLayout w:type="fixed"/>
        <w:tblLook w:val="0400" w:firstRow="0" w:lastRow="0" w:firstColumn="0" w:lastColumn="0" w:noHBand="0" w:noVBand="1"/>
      </w:tblPr>
      <w:tblGrid>
        <w:gridCol w:w="9361"/>
      </w:tblGrid>
      <w:tr w:rsidR="0002627E" w:rsidRPr="002267FD" w:rsidTr="00294130">
        <w:tc>
          <w:tcPr>
            <w:tcW w:w="9361" w:type="dxa"/>
          </w:tcPr>
          <w:p w:rsidR="00294130" w:rsidRDefault="00294130" w:rsidP="00FE6AEE">
            <w:pPr>
              <w:pBdr>
                <w:top w:val="nil"/>
                <w:left w:val="nil"/>
                <w:bottom w:val="nil"/>
                <w:right w:val="nil"/>
                <w:between w:val="nil"/>
              </w:pBdr>
              <w:spacing w:before="158" w:after="158"/>
              <w:rPr>
                <w:rFonts w:ascii="Times New Roman" w:eastAsia="Times New Roman" w:hAnsi="Times New Roman" w:cs="Times New Roman"/>
                <w:color w:val="000000"/>
                <w:sz w:val="24"/>
                <w:szCs w:val="24"/>
              </w:rPr>
            </w:pPr>
            <w:bookmarkStart w:id="25" w:name="_2xcytpi" w:colFirst="0" w:colLast="0"/>
            <w:bookmarkEnd w:id="25"/>
          </w:p>
          <w:p w:rsidR="0002627E" w:rsidRPr="002267FD" w:rsidRDefault="0002627E" w:rsidP="00294130">
            <w:pPr>
              <w:pBdr>
                <w:top w:val="nil"/>
                <w:left w:val="nil"/>
                <w:bottom w:val="nil"/>
                <w:right w:val="nil"/>
                <w:between w:val="nil"/>
              </w:pBdr>
              <w:spacing w:before="158" w:after="158"/>
              <w:jc w:val="right"/>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Додаток 1</w:t>
            </w:r>
            <w:r w:rsidRPr="002267FD">
              <w:rPr>
                <w:rFonts w:ascii="Times New Roman" w:eastAsia="Times New Roman" w:hAnsi="Times New Roman" w:cs="Times New Roman"/>
                <w:color w:val="000000"/>
                <w:sz w:val="24"/>
                <w:szCs w:val="24"/>
              </w:rPr>
              <w:br/>
              <w:t>до Методики</w:t>
            </w:r>
          </w:p>
        </w:tc>
      </w:tr>
    </w:tbl>
    <w:p w:rsidR="0002627E" w:rsidRPr="002267FD" w:rsidRDefault="0002627E" w:rsidP="0002627E">
      <w:pPr>
        <w:pBdr>
          <w:top w:val="nil"/>
          <w:left w:val="nil"/>
          <w:bottom w:val="nil"/>
          <w:right w:val="nil"/>
          <w:between w:val="nil"/>
        </w:pBdr>
        <w:shd w:val="clear" w:color="auto" w:fill="FFFFFF"/>
        <w:spacing w:before="158" w:after="158"/>
        <w:ind w:left="475" w:right="475"/>
        <w:jc w:val="center"/>
        <w:rPr>
          <w:rFonts w:ascii="Times New Roman" w:eastAsia="Times New Roman" w:hAnsi="Times New Roman" w:cs="Times New Roman"/>
          <w:color w:val="333333"/>
          <w:sz w:val="25"/>
          <w:szCs w:val="25"/>
        </w:rPr>
      </w:pPr>
      <w:bookmarkStart w:id="26" w:name="1ci93xb" w:colFirst="0" w:colLast="0"/>
      <w:bookmarkEnd w:id="26"/>
      <w:r w:rsidRPr="002267FD">
        <w:rPr>
          <w:rFonts w:ascii="Times New Roman" w:eastAsia="Times New Roman" w:hAnsi="Times New Roman" w:cs="Times New Roman"/>
          <w:b/>
          <w:color w:val="333333"/>
          <w:sz w:val="28"/>
          <w:szCs w:val="28"/>
        </w:rPr>
        <w:t>ОРЕНДНІ</w:t>
      </w:r>
      <w:r w:rsidRPr="002267FD">
        <w:rPr>
          <w:rFonts w:ascii="Times New Roman" w:eastAsia="Times New Roman" w:hAnsi="Times New Roman" w:cs="Times New Roman"/>
          <w:color w:val="333333"/>
          <w:sz w:val="25"/>
          <w:szCs w:val="25"/>
        </w:rPr>
        <w:br/>
      </w:r>
      <w:r w:rsidRPr="002267FD">
        <w:rPr>
          <w:rFonts w:ascii="Times New Roman" w:eastAsia="Times New Roman" w:hAnsi="Times New Roman" w:cs="Times New Roman"/>
          <w:b/>
          <w:color w:val="333333"/>
          <w:sz w:val="28"/>
          <w:szCs w:val="28"/>
        </w:rPr>
        <w:t>ставки для договорів оренди комунального майна</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07"/>
        <w:gridCol w:w="2468"/>
      </w:tblGrid>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bookmarkStart w:id="27" w:name="3whwml4" w:colFirst="0" w:colLast="0"/>
            <w:bookmarkEnd w:id="27"/>
            <w:r w:rsidRPr="002267FD">
              <w:rPr>
                <w:rFonts w:ascii="Times New Roman" w:eastAsia="Times New Roman" w:hAnsi="Times New Roman" w:cs="Times New Roman"/>
                <w:color w:val="000000"/>
                <w:sz w:val="24"/>
                <w:szCs w:val="24"/>
              </w:rPr>
              <w:t>Орендарі</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Орендна ставка, відсотків</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провадить діяльність з організації конгресів і торговельних виставок</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10 та 15 цього додатка), на площі, що використовується для надання ліцензійних послуг</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8</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 Державні підприємства, установи, організації та підприємства, установи, організації, діяльність яких фінансується за рахунок бюджетів інших територіальних громад (крім бюджету Авангардівської селищної територіальної громади)/ громадські організації у сфері культури і мистецтв (у тому числі національні творчі спілки або їх члени під творчі майстерні)</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5. Державні видавництва і підприємства книгорозповсюдження</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6.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7.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12</w:t>
            </w:r>
          </w:p>
        </w:tc>
      </w:tr>
      <w:tr w:rsidR="0002627E" w:rsidRPr="002267FD" w:rsidTr="00294130">
        <w:trPr>
          <w:jc w:val="center"/>
        </w:trPr>
        <w:tc>
          <w:tcPr>
            <w:tcW w:w="7007" w:type="dxa"/>
          </w:tcPr>
          <w:p w:rsidR="0002627E" w:rsidRPr="002267FD" w:rsidRDefault="00294130"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8. Державні заклади освіти, що частково фінансуються з державного бюджету або бюджетів інших територіальних громад (крім бюджету Авангардівської селищної територіальної громади),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9.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11. Установи і організації, діяльність яких частково фінансується за рахунок державного бюджету або бюджетів інших територіальних громад (крім бюджету Авангардівської селищної територіальної громади)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12. Музеї, крім тих, які повністю фінансуються за рахунок бюджету Авангардівської селищної територіальної громади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13.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14.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w:t>
            </w:r>
            <w:r w:rsidRPr="002267FD">
              <w:rPr>
                <w:rFonts w:ascii="Times New Roman" w:eastAsia="Times New Roman" w:hAnsi="Times New Roman" w:cs="Times New Roman"/>
                <w:color w:val="000000"/>
                <w:sz w:val="24"/>
                <w:szCs w:val="24"/>
              </w:rPr>
              <w:lastRenderedPageBreak/>
              <w:t xml:space="preserve">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r w:rsidR="00FE6AEE" w:rsidRPr="002267FD">
              <w:rPr>
                <w:rFonts w:ascii="Times New Roman" w:eastAsia="Times New Roman" w:hAnsi="Times New Roman" w:cs="Times New Roman"/>
                <w:color w:val="000000"/>
                <w:sz w:val="24"/>
                <w:szCs w:val="24"/>
              </w:rPr>
              <w:t>параолімпійської</w:t>
            </w:r>
            <w:r w:rsidRPr="002267FD">
              <w:rPr>
                <w:rFonts w:ascii="Times New Roman" w:eastAsia="Times New Roman" w:hAnsi="Times New Roman" w:cs="Times New Roman"/>
                <w:color w:val="000000"/>
                <w:sz w:val="24"/>
                <w:szCs w:val="24"/>
              </w:rPr>
              <w:t xml:space="preserve"> та </w:t>
            </w:r>
            <w:proofErr w:type="spellStart"/>
            <w:r w:rsidRPr="002267FD">
              <w:rPr>
                <w:rFonts w:ascii="Times New Roman" w:eastAsia="Times New Roman" w:hAnsi="Times New Roman" w:cs="Times New Roman"/>
                <w:color w:val="000000"/>
                <w:sz w:val="24"/>
                <w:szCs w:val="24"/>
              </w:rPr>
              <w:t>дефлімпійської</w:t>
            </w:r>
            <w:proofErr w:type="spellEnd"/>
            <w:r w:rsidRPr="002267FD">
              <w:rPr>
                <w:rFonts w:ascii="Times New Roman" w:eastAsia="Times New Roman" w:hAnsi="Times New Roman" w:cs="Times New Roman"/>
                <w:color w:val="000000"/>
                <w:sz w:val="24"/>
                <w:szCs w:val="24"/>
              </w:rPr>
              <w:t xml:space="preserve"> підготовки (крім орендарів, зазначених у </w:t>
            </w:r>
            <w:hyperlink r:id="rId30" w:anchor="n49">
              <w:r w:rsidRPr="002267FD">
                <w:rPr>
                  <w:rFonts w:ascii="Times New Roman" w:eastAsia="Times New Roman" w:hAnsi="Times New Roman" w:cs="Times New Roman"/>
                  <w:color w:val="006600"/>
                  <w:sz w:val="24"/>
                  <w:szCs w:val="24"/>
                  <w:u w:val="single"/>
                </w:rPr>
                <w:t>пункті 13</w:t>
              </w:r>
            </w:hyperlink>
            <w:r w:rsidRPr="002267FD">
              <w:rPr>
                <w:rFonts w:ascii="Times New Roman" w:eastAsia="Times New Roman" w:hAnsi="Times New Roman" w:cs="Times New Roman"/>
                <w:color w:val="000000"/>
                <w:sz w:val="24"/>
                <w:szCs w:val="24"/>
              </w:rPr>
              <w:t> цієї Методики)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1</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15.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16. 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31">
              <w:r w:rsidRPr="002267FD">
                <w:rPr>
                  <w:rFonts w:ascii="Times New Roman" w:eastAsia="Times New Roman" w:hAnsi="Times New Roman" w:cs="Times New Roman"/>
                  <w:color w:val="000099"/>
                  <w:sz w:val="24"/>
                  <w:szCs w:val="24"/>
                  <w:u w:val="single"/>
                </w:rPr>
                <w:t>Закону України</w:t>
              </w:r>
            </w:hyperlink>
            <w:r w:rsidRPr="002267FD">
              <w:rPr>
                <w:rFonts w:ascii="Times New Roman" w:eastAsia="Times New Roman" w:hAnsi="Times New Roman" w:cs="Times New Roman"/>
                <w:color w:val="000000"/>
                <w:sz w:val="24"/>
                <w:szCs w:val="24"/>
              </w:rPr>
              <w:t> «Про соціальні послуги»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17. Релігійні організації для забезпечення проведення релігійних обрядів та церемоній:</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18. Народні депутати України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32" w:anchor="n49">
              <w:r w:rsidRPr="002267FD">
                <w:rPr>
                  <w:rFonts w:ascii="Times New Roman" w:eastAsia="Times New Roman" w:hAnsi="Times New Roman" w:cs="Times New Roman"/>
                  <w:color w:val="006600"/>
                  <w:sz w:val="24"/>
                  <w:szCs w:val="24"/>
                  <w:u w:val="single"/>
                </w:rPr>
                <w:t>пункт 13</w:t>
              </w:r>
            </w:hyperlink>
            <w:r w:rsidRPr="002267FD">
              <w:rPr>
                <w:rFonts w:ascii="Times New Roman" w:eastAsia="Times New Roman" w:hAnsi="Times New Roman" w:cs="Times New Roman"/>
                <w:color w:val="000000"/>
                <w:sz w:val="24"/>
                <w:szCs w:val="24"/>
              </w:rPr>
              <w:t> цієї Методики):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19. Депутати селищної ради для розміщення громадської приймальні (крім випадків, коли площа орендованого майна становить не більш як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 - в такому разі застосовується пункт 13 цієї Методики):</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 Громадські організації ветеранів для розміщення реабілітаційних установ для ветеранів: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21. Реабілітаційні установи для осіб з інвалідністю та дітей з інвалідністю для розміщення таких реабілітаційних установ: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 xml:space="preserve">на частині площі, що перевищує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rPr>
          <w:jc w:val="center"/>
        </w:trPr>
        <w:tc>
          <w:tcPr>
            <w:tcW w:w="7007"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24. Релігійні організації для забезпечення проведення релігійних обрядів та церемоній, які на момент введення в дію </w:t>
            </w:r>
            <w:hyperlink r:id="rId33">
              <w:r w:rsidRPr="002267FD">
                <w:rPr>
                  <w:rFonts w:ascii="Times New Roman" w:eastAsia="Times New Roman" w:hAnsi="Times New Roman" w:cs="Times New Roman"/>
                  <w:color w:val="000099"/>
                  <w:sz w:val="24"/>
                  <w:szCs w:val="24"/>
                  <w:u w:val="single"/>
                </w:rPr>
                <w:t>Закону України</w:t>
              </w:r>
            </w:hyperlink>
            <w:r w:rsidRPr="002267FD">
              <w:rPr>
                <w:rFonts w:ascii="Times New Roman" w:eastAsia="Times New Roman" w:hAnsi="Times New Roman" w:cs="Times New Roman"/>
                <w:color w:val="000000"/>
                <w:sz w:val="24"/>
                <w:szCs w:val="24"/>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68"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bl>
    <w:p w:rsidR="00294130" w:rsidRPr="002267FD" w:rsidRDefault="00294130" w:rsidP="0002627E">
      <w:pPr>
        <w:rPr>
          <w:sz w:val="24"/>
          <w:szCs w:val="24"/>
        </w:rPr>
      </w:pPr>
    </w:p>
    <w:p w:rsidR="0002627E" w:rsidRPr="002267FD" w:rsidRDefault="0002627E" w:rsidP="0002627E">
      <w:pPr>
        <w:rPr>
          <w:sz w:val="24"/>
          <w:szCs w:val="24"/>
        </w:rPr>
      </w:pPr>
    </w:p>
    <w:tbl>
      <w:tblPr>
        <w:tblW w:w="9361" w:type="dxa"/>
        <w:tblInd w:w="5" w:type="dxa"/>
        <w:tblLayout w:type="fixed"/>
        <w:tblLook w:val="0400" w:firstRow="0" w:lastRow="0" w:firstColumn="0" w:lastColumn="0" w:noHBand="0" w:noVBand="1"/>
      </w:tblPr>
      <w:tblGrid>
        <w:gridCol w:w="4355"/>
        <w:gridCol w:w="5006"/>
      </w:tblGrid>
      <w:tr w:rsidR="0002627E" w:rsidRPr="002267FD" w:rsidTr="00294130">
        <w:tc>
          <w:tcPr>
            <w:tcW w:w="4355"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bookmarkStart w:id="28" w:name="qsh70q" w:colFirst="0" w:colLast="0"/>
            <w:bookmarkEnd w:id="28"/>
          </w:p>
        </w:tc>
        <w:tc>
          <w:tcPr>
            <w:tcW w:w="5006"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Додаток 2</w:t>
            </w:r>
            <w:r w:rsidRPr="002267FD">
              <w:rPr>
                <w:rFonts w:ascii="Times New Roman" w:eastAsia="Times New Roman" w:hAnsi="Times New Roman" w:cs="Times New Roman"/>
                <w:color w:val="000000"/>
                <w:sz w:val="24"/>
                <w:szCs w:val="24"/>
              </w:rPr>
              <w:br/>
              <w:t>до Методики</w:t>
            </w:r>
          </w:p>
        </w:tc>
      </w:tr>
    </w:tbl>
    <w:p w:rsidR="0002627E" w:rsidRPr="002267FD" w:rsidRDefault="0002627E" w:rsidP="0002627E">
      <w:pPr>
        <w:pBdr>
          <w:top w:val="nil"/>
          <w:left w:val="nil"/>
          <w:bottom w:val="nil"/>
          <w:right w:val="nil"/>
          <w:between w:val="nil"/>
        </w:pBdr>
        <w:shd w:val="clear" w:color="auto" w:fill="FFFFFF"/>
        <w:spacing w:before="158" w:after="158"/>
        <w:ind w:left="475" w:right="475"/>
        <w:jc w:val="center"/>
        <w:rPr>
          <w:rFonts w:ascii="Times New Roman" w:eastAsia="Times New Roman" w:hAnsi="Times New Roman" w:cs="Times New Roman"/>
          <w:color w:val="333333"/>
          <w:sz w:val="25"/>
          <w:szCs w:val="25"/>
        </w:rPr>
      </w:pPr>
      <w:bookmarkStart w:id="29" w:name="3as4poj" w:colFirst="0" w:colLast="0"/>
      <w:bookmarkEnd w:id="29"/>
      <w:r w:rsidRPr="002267FD">
        <w:rPr>
          <w:rFonts w:ascii="Times New Roman" w:eastAsia="Times New Roman" w:hAnsi="Times New Roman" w:cs="Times New Roman"/>
          <w:b/>
          <w:color w:val="333333"/>
          <w:sz w:val="28"/>
          <w:szCs w:val="28"/>
        </w:rPr>
        <w:t>ОРЕНДНІ</w:t>
      </w:r>
      <w:r w:rsidRPr="002267FD">
        <w:rPr>
          <w:rFonts w:ascii="Times New Roman" w:eastAsia="Times New Roman" w:hAnsi="Times New Roman" w:cs="Times New Roman"/>
          <w:color w:val="333333"/>
          <w:sz w:val="25"/>
          <w:szCs w:val="25"/>
        </w:rPr>
        <w:br/>
      </w:r>
      <w:r w:rsidRPr="002267FD">
        <w:rPr>
          <w:rFonts w:ascii="Times New Roman" w:eastAsia="Times New Roman" w:hAnsi="Times New Roman" w:cs="Times New Roman"/>
          <w:b/>
          <w:color w:val="333333"/>
          <w:sz w:val="28"/>
          <w:szCs w:val="28"/>
        </w:rPr>
        <w:t>ставки для договорів оренди, які продовжуються вперше</w:t>
      </w:r>
    </w:p>
    <w:tbl>
      <w:tblPr>
        <w:tblW w:w="93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4"/>
        <w:gridCol w:w="2181"/>
      </w:tblGrid>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bookmarkStart w:id="30" w:name="1pxezwc" w:colFirst="0" w:colLast="0"/>
            <w:bookmarkEnd w:id="30"/>
            <w:r w:rsidRPr="002267FD">
              <w:rPr>
                <w:rFonts w:ascii="Times New Roman" w:eastAsia="Times New Roman" w:hAnsi="Times New Roman" w:cs="Times New Roman"/>
                <w:color w:val="000000"/>
                <w:sz w:val="24"/>
                <w:szCs w:val="24"/>
              </w:rPr>
              <w:t>Найменування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Орендна ставка, відсотків</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1. Використання єдиних майнових комплексів комунальних </w:t>
            </w:r>
            <w:proofErr w:type="spellStart"/>
            <w:r w:rsidRPr="002267FD">
              <w:rPr>
                <w:rFonts w:ascii="Times New Roman" w:eastAsia="Times New Roman" w:hAnsi="Times New Roman" w:cs="Times New Roman"/>
                <w:color w:val="000000"/>
                <w:sz w:val="24"/>
                <w:szCs w:val="24"/>
              </w:rPr>
              <w:t>підприємствАвангардівської</w:t>
            </w:r>
            <w:proofErr w:type="spellEnd"/>
            <w:r w:rsidRPr="002267FD">
              <w:rPr>
                <w:rFonts w:ascii="Times New Roman" w:eastAsia="Times New Roman" w:hAnsi="Times New Roman" w:cs="Times New Roman"/>
                <w:color w:val="000000"/>
                <w:sz w:val="24"/>
                <w:szCs w:val="24"/>
              </w:rPr>
              <w:t xml:space="preserve"> селищної територіальної громади, їх відокремлених структурних підрозділів для: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 тютюнової промисловості, лікеро-горілчаної та виноробної промисловості, радгоспів заводів, що виробляють виноробну продукцію</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16</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12</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5) використання інших об’єктів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 Використання нерухомого майна за цільовим призначенням:</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 розміщення казино, інших гральних закладів, гральних автоматів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 розміщення пунктів продажу лотерейних білетів, пунктів обміну валюти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proofErr w:type="spellStart"/>
            <w:r w:rsidRPr="002267FD">
              <w:rPr>
                <w:rFonts w:ascii="Times New Roman" w:eastAsia="Times New Roman" w:hAnsi="Times New Roman" w:cs="Times New Roman"/>
                <w:color w:val="000000"/>
                <w:sz w:val="24"/>
                <w:szCs w:val="24"/>
              </w:rPr>
              <w:t>банкоматів</w:t>
            </w:r>
            <w:proofErr w:type="spellEnd"/>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ресторанів з нічним режимом роботи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відділень банків, фінансових установ, ломбардів, бірж, брокерських, дилерських, маклерських, </w:t>
            </w:r>
            <w:proofErr w:type="spellStart"/>
            <w:r w:rsidRPr="002267FD">
              <w:rPr>
                <w:rFonts w:ascii="Times New Roman" w:eastAsia="Times New Roman" w:hAnsi="Times New Roman" w:cs="Times New Roman"/>
                <w:color w:val="000000"/>
                <w:sz w:val="24"/>
                <w:szCs w:val="24"/>
              </w:rPr>
              <w:t>рієлторських</w:t>
            </w:r>
            <w:proofErr w:type="spellEnd"/>
            <w:r w:rsidRPr="002267FD">
              <w:rPr>
                <w:rFonts w:ascii="Times New Roman" w:eastAsia="Times New Roman" w:hAnsi="Times New Roman" w:cs="Times New Roman"/>
                <w:color w:val="000000"/>
                <w:sz w:val="24"/>
                <w:szCs w:val="24"/>
              </w:rPr>
              <w:t xml:space="preserve"> контор (агентств нерухомості)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ювелірних виробів, виробів з дорогоцінних металів та дорогоцінного каміння, антикваріату, зброї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виробників реклами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саун, турецьких лазень, соляріїв, кабінетів масажу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автомобілів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зовнішньої реклами на будівлях і спорудах</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5) організація концертів та іншої видовищно-розважальної діяльності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6) розміщення суб’єктів господарювання, що провадять </w:t>
            </w:r>
            <w:proofErr w:type="spellStart"/>
            <w:r w:rsidRPr="002267FD">
              <w:rPr>
                <w:rFonts w:ascii="Times New Roman" w:eastAsia="Times New Roman" w:hAnsi="Times New Roman" w:cs="Times New Roman"/>
                <w:color w:val="000000"/>
                <w:sz w:val="24"/>
                <w:szCs w:val="24"/>
              </w:rPr>
              <w:t>туроператорську</w:t>
            </w:r>
            <w:proofErr w:type="spellEnd"/>
            <w:r w:rsidRPr="002267FD">
              <w:rPr>
                <w:rFonts w:ascii="Times New Roman" w:eastAsia="Times New Roman" w:hAnsi="Times New Roman" w:cs="Times New Roman"/>
                <w:color w:val="000000"/>
                <w:sz w:val="24"/>
                <w:szCs w:val="24"/>
              </w:rPr>
              <w:t xml:space="preserve"> та </w:t>
            </w:r>
            <w:proofErr w:type="spellStart"/>
            <w:r w:rsidRPr="002267FD">
              <w:rPr>
                <w:rFonts w:ascii="Times New Roman" w:eastAsia="Times New Roman" w:hAnsi="Times New Roman" w:cs="Times New Roman"/>
                <w:color w:val="000000"/>
                <w:sz w:val="24"/>
                <w:szCs w:val="24"/>
              </w:rPr>
              <w:t>турагентську</w:t>
            </w:r>
            <w:proofErr w:type="spellEnd"/>
            <w:r w:rsidRPr="002267FD">
              <w:rPr>
                <w:rFonts w:ascii="Times New Roman" w:eastAsia="Times New Roman" w:hAnsi="Times New Roman" w:cs="Times New Roman"/>
                <w:color w:val="000000"/>
                <w:sz w:val="24"/>
                <w:szCs w:val="24"/>
              </w:rPr>
              <w:t xml:space="preserve"> діяльність, готелів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22</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майстерень, що здійснюють технічне обслуговування та ремонт автомобілів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майстерень з ремонту ювелірних виробів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аптек у приміщеннях лікувально-профілактичних закладів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приватних закладів охорони здоров’я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суб’єктів господарювання, що діють на основі приватної власності і провадять господарську діяльність з медичної практики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окулярів, лінз, скелець</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редакцій засобів масової інформації: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рекламного та еротичного характеру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тих, де понад 50 відсотків загального обсягу випуску становлять матеріали іноземних засобів масової інформації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8)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18</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турбаз, мотелів, кемпінгів, літніх будиночків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непродовольчих товарів, алкогольних та тютюнових виробів*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офісних приміщень (крім відділень банків, фінансових установ, ломбардів, бірж, брокерських, дилерських, маклерських, </w:t>
            </w:r>
            <w:proofErr w:type="spellStart"/>
            <w:r w:rsidRPr="002267FD">
              <w:rPr>
                <w:rFonts w:ascii="Times New Roman" w:eastAsia="Times New Roman" w:hAnsi="Times New Roman" w:cs="Times New Roman"/>
                <w:color w:val="000000"/>
                <w:sz w:val="24"/>
                <w:szCs w:val="24"/>
              </w:rPr>
              <w:t>рієлторських</w:t>
            </w:r>
            <w:proofErr w:type="spellEnd"/>
            <w:r w:rsidRPr="002267FD">
              <w:rPr>
                <w:rFonts w:ascii="Times New Roman" w:eastAsia="Times New Roman" w:hAnsi="Times New Roman" w:cs="Times New Roman"/>
                <w:color w:val="000000"/>
                <w:sz w:val="24"/>
                <w:szCs w:val="24"/>
              </w:rPr>
              <w:t xml:space="preserve"> контор (агентств нерухомості)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надають послуги, пов’язані з переказом грошей</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провадять діяльність у сфері права, бухгалтерського обліку та оподаткування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9)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ресторанів, кафе, барів, закусочних, буфетів, кафетеріїв, що здійснюють продаж товарів підакцизної групи*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ветеринарних лікарень (</w:t>
            </w:r>
            <w:proofErr w:type="spellStart"/>
            <w:r w:rsidRPr="002267FD">
              <w:rPr>
                <w:rFonts w:ascii="Times New Roman" w:eastAsia="Times New Roman" w:hAnsi="Times New Roman" w:cs="Times New Roman"/>
                <w:color w:val="000000"/>
                <w:sz w:val="24"/>
                <w:szCs w:val="24"/>
              </w:rPr>
              <w:t>клінік</w:t>
            </w:r>
            <w:proofErr w:type="spellEnd"/>
            <w:r w:rsidRPr="002267FD">
              <w:rPr>
                <w:rFonts w:ascii="Times New Roman" w:eastAsia="Times New Roman" w:hAnsi="Times New Roman" w:cs="Times New Roman"/>
                <w:color w:val="000000"/>
                <w:sz w:val="24"/>
                <w:szCs w:val="24"/>
              </w:rPr>
              <w:t>), лабораторій ветеринарної медицини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суб’єктів господарювання, що провадять діяльність з організації шлюбних знайомств та </w:t>
            </w:r>
            <w:proofErr w:type="spellStart"/>
            <w:r w:rsidRPr="002267FD">
              <w:rPr>
                <w:rFonts w:ascii="Times New Roman" w:eastAsia="Times New Roman" w:hAnsi="Times New Roman" w:cs="Times New Roman"/>
                <w:color w:val="000000"/>
                <w:sz w:val="24"/>
                <w:szCs w:val="24"/>
              </w:rPr>
              <w:t>весіль</w:t>
            </w:r>
            <w:proofErr w:type="spellEnd"/>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складів, крамниць-складів, магазинів-складів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приватних архівних установ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камер схову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стоянок для автомобілів, паркінгів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провадять діяльність з вирощування квітів, грибів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12</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провадять виробничу діяльність</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комп’ютерних клубів та інтернет-кафе</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аптек, ветеринарних аптек</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рибних господарств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шкіл, курсів з навчання водіїв автомобілів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здійснюють проектні, проектно-вишукувальні, проектно-конструкторські роботи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інформаційних агентств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виставок непродовольчих товарів без здійснення торгівлі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кафе, барів, закусочних, кафетеріїв, </w:t>
            </w:r>
            <w:proofErr w:type="spellStart"/>
            <w:r w:rsidRPr="002267FD">
              <w:rPr>
                <w:rFonts w:ascii="Times New Roman" w:eastAsia="Times New Roman" w:hAnsi="Times New Roman" w:cs="Times New Roman"/>
                <w:color w:val="000000"/>
                <w:sz w:val="24"/>
                <w:szCs w:val="24"/>
              </w:rPr>
              <w:t>їдалень</w:t>
            </w:r>
            <w:proofErr w:type="spellEnd"/>
            <w:r w:rsidRPr="002267FD">
              <w:rPr>
                <w:rFonts w:ascii="Times New Roman" w:eastAsia="Times New Roman" w:hAnsi="Times New Roman" w:cs="Times New Roman"/>
                <w:color w:val="000000"/>
                <w:sz w:val="24"/>
                <w:szCs w:val="24"/>
              </w:rPr>
              <w:t>, буфетів, які не здійснюють продаж товарів підакцизної групи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підприємницької діяльності, що надають освітні послуги погодинно (курси, тренінги, семінари тощо)</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продовольчих товарів, крім товарів підакцизної групи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11)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редакцій засобів масової інформації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w:t>
            </w:r>
            <w:r w:rsidRPr="002267FD">
              <w:rPr>
                <w:rFonts w:ascii="Times New Roman" w:eastAsia="Times New Roman" w:hAnsi="Times New Roman" w:cs="Times New Roman"/>
                <w:color w:val="000000"/>
                <w:sz w:val="24"/>
                <w:szCs w:val="24"/>
              </w:rPr>
              <w:lastRenderedPageBreak/>
              <w:t>підпункту 20 цього пункту), на площі, що використовується для надання ліцензійних послуг</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13)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9</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закладів фізичної культури і спорту, крім тих, які наведені в абзацах восьмому та дев’ятому підпункту 18 цього пункту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підприємницької діяльності, що надають освітні послуги без отримання ліцензії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здійснюють побутове обслуговування населення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громадських </w:t>
            </w:r>
            <w:proofErr w:type="spellStart"/>
            <w:r w:rsidRPr="002267FD">
              <w:rPr>
                <w:rFonts w:ascii="Times New Roman" w:eastAsia="Times New Roman" w:hAnsi="Times New Roman" w:cs="Times New Roman"/>
                <w:color w:val="000000"/>
                <w:sz w:val="24"/>
                <w:szCs w:val="24"/>
              </w:rPr>
              <w:t>вбиралень</w:t>
            </w:r>
            <w:proofErr w:type="spellEnd"/>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виставок образотворчої та книжкової продукції, виробленої в Україні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8</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15)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6</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об’єктів поштового зв’язку на площі, що використовується для надання послуг поштового зв’язку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суб’єктів господарювання, що надають послуги з перевезення та доставки (вручення) поштових відправлень</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кінотеатрів, бібліотек, театрів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16)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державних та комунальних закладів охорони здоров’я, що частково фінансуються за рахунок державного бюджету, бюджету Авангардівської  територіальної громади та бюджетів інших територіальних громад </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торговельних об’єктів з продажу книг, газет і журналів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видавництв друкованих засобів масової інформації та видавничої продукції</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17) оренда майна:</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державними та комунальними (крім визначених у пункті 13 цієї Методики),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державними видавництвами і підприємствами книгорозповсюдження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18)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державних та комунальних закладів освіти, що частково фінансуються з державного бюджету та бюджету Авангардівської селищної  територіальної громади,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установ і організацій, діяльність яких частково фінансується за рахунок державного або місцевих бюджетів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музеїв, крім тих, які повністю фінансуються з державного та місцевого бюджетів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w:t>
            </w:r>
            <w:r w:rsidRPr="002267FD">
              <w:rPr>
                <w:rFonts w:ascii="Times New Roman" w:eastAsia="Times New Roman" w:hAnsi="Times New Roman" w:cs="Times New Roman"/>
                <w:color w:val="000000"/>
                <w:sz w:val="24"/>
                <w:szCs w:val="24"/>
              </w:rPr>
              <w:lastRenderedPageBreak/>
              <w:t>організацій, - виключно для проведення спортивних заходів або надання фізкультурно-спортивних послуг</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 xml:space="preserve">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2267FD">
              <w:rPr>
                <w:rFonts w:ascii="Times New Roman" w:eastAsia="Times New Roman" w:hAnsi="Times New Roman" w:cs="Times New Roman"/>
                <w:color w:val="000000"/>
                <w:sz w:val="24"/>
                <w:szCs w:val="24"/>
              </w:rPr>
              <w:t>паралімпійської</w:t>
            </w:r>
            <w:proofErr w:type="spellEnd"/>
            <w:r w:rsidRPr="002267FD">
              <w:rPr>
                <w:rFonts w:ascii="Times New Roman" w:eastAsia="Times New Roman" w:hAnsi="Times New Roman" w:cs="Times New Roman"/>
                <w:color w:val="000000"/>
                <w:sz w:val="24"/>
                <w:szCs w:val="24"/>
              </w:rPr>
              <w:t xml:space="preserve"> та </w:t>
            </w:r>
            <w:proofErr w:type="spellStart"/>
            <w:r w:rsidRPr="002267FD">
              <w:rPr>
                <w:rFonts w:ascii="Times New Roman" w:eastAsia="Times New Roman" w:hAnsi="Times New Roman" w:cs="Times New Roman"/>
                <w:color w:val="000000"/>
                <w:sz w:val="24"/>
                <w:szCs w:val="24"/>
              </w:rPr>
              <w:t>дефлімпійської</w:t>
            </w:r>
            <w:proofErr w:type="spellEnd"/>
            <w:r w:rsidRPr="002267FD">
              <w:rPr>
                <w:rFonts w:ascii="Times New Roman" w:eastAsia="Times New Roman" w:hAnsi="Times New Roman" w:cs="Times New Roman"/>
                <w:color w:val="000000"/>
                <w:sz w:val="24"/>
                <w:szCs w:val="24"/>
              </w:rPr>
              <w:t xml:space="preserve"> підготовки (крім орендарів, зазначених у</w:t>
            </w:r>
            <w:hyperlink r:id="rId34" w:anchor="n49">
              <w:r w:rsidRPr="002267FD">
                <w:rPr>
                  <w:rFonts w:ascii="Times New Roman" w:eastAsia="Times New Roman" w:hAnsi="Times New Roman" w:cs="Times New Roman"/>
                  <w:color w:val="006600"/>
                  <w:sz w:val="24"/>
                  <w:szCs w:val="24"/>
                  <w:u w:val="single"/>
                </w:rPr>
                <w:t> пункті 13</w:t>
              </w:r>
            </w:hyperlink>
            <w:r w:rsidRPr="002267FD">
              <w:rPr>
                <w:rFonts w:ascii="Times New Roman" w:eastAsia="Times New Roman" w:hAnsi="Times New Roman" w:cs="Times New Roman"/>
                <w:color w:val="000000"/>
                <w:sz w:val="24"/>
                <w:szCs w:val="24"/>
              </w:rPr>
              <w:t> цієї Методики)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казенних підприємств, що утворилися у результаті реорганізації державних закладів охорони здоров’я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19)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державних архівних установ, що частково фінансуються з державного бюджету, та комунальних архівних установ, що частково фінансуються з місцевого бюджету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організацій, що надають послуги з нагляду за особами з психічними, інтелектуальними чи сенсорними порушеннями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 розміщення: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надавачів соціальних послуг (державної та комунальної власності)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закладів соціального обслуговування для сімей, дітей та молоді, що утримуються за рахунок місцевого бюджету, зокрема:</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центрів соціально-психологічної реабілітації дітей</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соціальних гуртожитків для дітей-сиріт та дітей, позбавлених батьківського піклування</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соціальних центрів матері та дитини</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центрів соціально-психологічної допомоги</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 центрів реабілітації дітей та молоді з функціональними обмеженнями</w:t>
            </w:r>
          </w:p>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центрів для ВІЛ-інфікованих дітей та молоді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22) розміщення Товариства Червоного Хреста України та його місцевих організацій</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23) оренда особами з інвалідністю з метою використання під гаражі для спеціальних засобів пересування</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25) оренда релігійними організаціями для забезпечення проведення релігійних обрядів та церемоній, які на момент введення в дію </w:t>
            </w:r>
            <w:hyperlink r:id="rId35">
              <w:r w:rsidRPr="002267FD">
                <w:rPr>
                  <w:rFonts w:ascii="Times New Roman" w:eastAsia="Times New Roman" w:hAnsi="Times New Roman" w:cs="Times New Roman"/>
                  <w:color w:val="000099"/>
                  <w:sz w:val="24"/>
                  <w:szCs w:val="24"/>
                  <w:u w:val="single"/>
                </w:rPr>
                <w:t>Закону України</w:t>
              </w:r>
            </w:hyperlink>
            <w:r w:rsidRPr="002267FD">
              <w:rPr>
                <w:rFonts w:ascii="Times New Roman" w:eastAsia="Times New Roman" w:hAnsi="Times New Roman" w:cs="Times New Roman"/>
                <w:color w:val="000000"/>
                <w:sz w:val="24"/>
                <w:szCs w:val="24"/>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0,01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26) розміщення транспортних підприємств з:</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перевезення пасажирів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15</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перевезення вантажів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18</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4</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28) розміщення громадської приймальні народного депутата України,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w:t>
            </w:r>
            <w:r w:rsidRPr="002267FD">
              <w:rPr>
                <w:rFonts w:ascii="Times New Roman" w:eastAsia="Times New Roman" w:hAnsi="Times New Roman" w:cs="Times New Roman"/>
                <w:color w:val="000000"/>
                <w:sz w:val="24"/>
                <w:szCs w:val="24"/>
              </w:rPr>
              <w:lastRenderedPageBreak/>
              <w:t>інтересах народного депутата України діє уповноважений орган Верховної Ради України, в такому разі застосовується</w:t>
            </w:r>
            <w:hyperlink r:id="rId36" w:anchor="n49">
              <w:r w:rsidRPr="002267FD">
                <w:rPr>
                  <w:rFonts w:ascii="Times New Roman" w:eastAsia="Times New Roman" w:hAnsi="Times New Roman" w:cs="Times New Roman"/>
                  <w:color w:val="006600"/>
                  <w:sz w:val="24"/>
                  <w:szCs w:val="24"/>
                  <w:u w:val="single"/>
                </w:rPr>
                <w:t> пункт 13</w:t>
              </w:r>
            </w:hyperlink>
            <w:r w:rsidRPr="002267FD">
              <w:rPr>
                <w:rFonts w:ascii="Times New Roman" w:eastAsia="Times New Roman" w:hAnsi="Times New Roman" w:cs="Times New Roman"/>
                <w:color w:val="000000"/>
                <w:sz w:val="24"/>
                <w:szCs w:val="24"/>
              </w:rPr>
              <w:t> цієї Методики):</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lastRenderedPageBreak/>
              <w:t xml:space="preserve">на площі не більш як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50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7</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29) розміщення громадських об’єднань осіб з інвалідністю на площі, що не використовується для провадження підприємницької діяльності:</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30) оренда громадськими організаціями ветеранів для розміщення реабілітаційних установ для ветеранів: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площі не більш як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1</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 xml:space="preserve">на частині площі, що перевищує 100 </w:t>
            </w:r>
            <w:proofErr w:type="spellStart"/>
            <w:r w:rsidRPr="002267FD">
              <w:rPr>
                <w:rFonts w:ascii="Times New Roman" w:eastAsia="Times New Roman" w:hAnsi="Times New Roman" w:cs="Times New Roman"/>
                <w:color w:val="000000"/>
                <w:sz w:val="24"/>
                <w:szCs w:val="24"/>
              </w:rPr>
              <w:t>кв</w:t>
            </w:r>
            <w:proofErr w:type="spellEnd"/>
            <w:r w:rsidRPr="002267FD">
              <w:rPr>
                <w:rFonts w:ascii="Times New Roman" w:eastAsia="Times New Roman" w:hAnsi="Times New Roman" w:cs="Times New Roman"/>
                <w:color w:val="000000"/>
                <w:sz w:val="24"/>
                <w:szCs w:val="24"/>
              </w:rPr>
              <w:t>. метрів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32) оренда окремого індивідуально визначеного нерухомого майна - берегозахисних споруд у вигляді штучних пляжів</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33) інше використання нерухомого майна</w:t>
            </w: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r w:rsidRPr="002267FD">
              <w:rPr>
                <w:rFonts w:ascii="Times New Roman" w:eastAsia="Times New Roman" w:hAnsi="Times New Roman" w:cs="Times New Roman"/>
                <w:color w:val="000000"/>
                <w:sz w:val="24"/>
                <w:szCs w:val="24"/>
              </w:rPr>
              <w:t>20</w:t>
            </w:r>
          </w:p>
        </w:tc>
      </w:tr>
      <w:tr w:rsidR="0002627E" w:rsidRPr="002267FD" w:rsidTr="00294130">
        <w:tc>
          <w:tcPr>
            <w:tcW w:w="7204" w:type="dxa"/>
          </w:tcPr>
          <w:p w:rsidR="0002627E" w:rsidRPr="002267FD" w:rsidRDefault="0002627E" w:rsidP="00294130">
            <w:pPr>
              <w:pBdr>
                <w:top w:val="nil"/>
                <w:left w:val="nil"/>
                <w:bottom w:val="nil"/>
                <w:right w:val="nil"/>
                <w:between w:val="nil"/>
              </w:pBdr>
              <w:spacing w:before="158" w:after="158"/>
              <w:rPr>
                <w:rFonts w:ascii="Times New Roman" w:eastAsia="Times New Roman" w:hAnsi="Times New Roman" w:cs="Times New Roman"/>
                <w:color w:val="000000"/>
                <w:sz w:val="24"/>
                <w:szCs w:val="24"/>
              </w:rPr>
            </w:pPr>
          </w:p>
        </w:tc>
        <w:tc>
          <w:tcPr>
            <w:tcW w:w="2181" w:type="dxa"/>
          </w:tcPr>
          <w:p w:rsidR="0002627E" w:rsidRPr="002267FD" w:rsidRDefault="0002627E" w:rsidP="00294130">
            <w:pPr>
              <w:pBdr>
                <w:top w:val="nil"/>
                <w:left w:val="nil"/>
                <w:bottom w:val="nil"/>
                <w:right w:val="nil"/>
                <w:between w:val="nil"/>
              </w:pBdr>
              <w:spacing w:before="158" w:after="158"/>
              <w:jc w:val="center"/>
              <w:rPr>
                <w:rFonts w:ascii="Times New Roman" w:eastAsia="Times New Roman" w:hAnsi="Times New Roman" w:cs="Times New Roman"/>
                <w:color w:val="000000"/>
                <w:sz w:val="24"/>
                <w:szCs w:val="24"/>
              </w:rPr>
            </w:pPr>
          </w:p>
        </w:tc>
      </w:tr>
    </w:tbl>
    <w:p w:rsidR="0002627E" w:rsidRPr="002267FD" w:rsidRDefault="0002627E" w:rsidP="0002627E">
      <w:pPr>
        <w:pBdr>
          <w:top w:val="nil"/>
          <w:left w:val="nil"/>
          <w:bottom w:val="nil"/>
          <w:right w:val="nil"/>
          <w:between w:val="nil"/>
        </w:pBdr>
        <w:shd w:val="clear" w:color="auto" w:fill="FFFFFF"/>
        <w:spacing w:before="158" w:after="158"/>
        <w:rPr>
          <w:rFonts w:ascii="Times New Roman" w:eastAsia="Times New Roman" w:hAnsi="Times New Roman" w:cs="Times New Roman"/>
          <w:color w:val="333333"/>
          <w:sz w:val="25"/>
          <w:szCs w:val="25"/>
          <w:lang w:val="ru-RU"/>
        </w:rPr>
      </w:pPr>
      <w:bookmarkStart w:id="31" w:name="49x2ik5" w:colFirst="0" w:colLast="0"/>
      <w:bookmarkEnd w:id="31"/>
      <w:r w:rsidRPr="002267FD">
        <w:rPr>
          <w:rFonts w:ascii="Times New Roman" w:eastAsia="Times New Roman" w:hAnsi="Times New Roman" w:cs="Times New Roman"/>
          <w:color w:val="333333"/>
          <w:sz w:val="25"/>
          <w:szCs w:val="25"/>
        </w:rPr>
        <w:t>_________</w:t>
      </w:r>
      <w:r w:rsidRPr="002267FD">
        <w:rPr>
          <w:rFonts w:ascii="Times New Roman" w:eastAsia="Times New Roman" w:hAnsi="Times New Roman" w:cs="Times New Roman"/>
          <w:color w:val="333333"/>
          <w:sz w:val="25"/>
          <w:szCs w:val="25"/>
        </w:rPr>
        <w:br/>
      </w:r>
      <w:r w:rsidRPr="002267FD">
        <w:rPr>
          <w:rFonts w:ascii="Times New Roman" w:eastAsia="Times New Roman" w:hAnsi="Times New Roman" w:cs="Times New Roman"/>
          <w:color w:val="333333"/>
          <w:sz w:val="20"/>
          <w:szCs w:val="20"/>
        </w:rPr>
        <w:t>* Орендна ставка застосовується до всієї площі приміщення, в якому здійснюється продаж алког</w:t>
      </w:r>
      <w:r w:rsidR="00FE6AEE">
        <w:rPr>
          <w:rFonts w:ascii="Times New Roman" w:eastAsia="Times New Roman" w:hAnsi="Times New Roman" w:cs="Times New Roman"/>
          <w:color w:val="333333"/>
          <w:sz w:val="20"/>
          <w:szCs w:val="20"/>
        </w:rPr>
        <w:t>ольних та/або тютюнових виробів</w:t>
      </w: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FE6AEE" w:rsidRDefault="00FE6AEE" w:rsidP="0002627E">
      <w:pPr>
        <w:pBdr>
          <w:top w:val="nil"/>
          <w:left w:val="nil"/>
          <w:bottom w:val="nil"/>
          <w:right w:val="nil"/>
          <w:between w:val="nil"/>
        </w:pBdr>
        <w:shd w:val="clear" w:color="auto" w:fill="FFFFFF"/>
        <w:spacing w:before="158" w:after="158"/>
        <w:jc w:val="right"/>
        <w:rPr>
          <w:rFonts w:ascii="Times New Roman" w:hAnsi="Times New Roman"/>
          <w:noProof/>
          <w:sz w:val="24"/>
          <w:szCs w:val="24"/>
          <w:lang w:val="ru-RU"/>
        </w:rPr>
      </w:pPr>
    </w:p>
    <w:p w:rsidR="0002627E" w:rsidRPr="002267FD" w:rsidRDefault="0002627E" w:rsidP="0002627E">
      <w:pPr>
        <w:pBdr>
          <w:top w:val="nil"/>
          <w:left w:val="nil"/>
          <w:bottom w:val="nil"/>
          <w:right w:val="nil"/>
          <w:between w:val="nil"/>
        </w:pBdr>
        <w:shd w:val="clear" w:color="auto" w:fill="FFFFFF"/>
        <w:spacing w:before="158" w:after="158"/>
        <w:jc w:val="right"/>
        <w:rPr>
          <w:rFonts w:ascii="Times New Roman" w:eastAsia="Times New Roman" w:hAnsi="Times New Roman" w:cs="Times New Roman"/>
          <w:color w:val="333333"/>
          <w:sz w:val="25"/>
          <w:szCs w:val="25"/>
        </w:rPr>
      </w:pPr>
      <w:r w:rsidRPr="002267FD">
        <w:rPr>
          <w:rFonts w:ascii="Times New Roman" w:hAnsi="Times New Roman"/>
          <w:noProof/>
          <w:sz w:val="24"/>
          <w:szCs w:val="24"/>
          <w:lang w:val="ru-RU"/>
        </w:rPr>
        <w:lastRenderedPageBreak/>
        <w:t xml:space="preserve">Додаток 3 </w:t>
      </w:r>
      <w:r w:rsidRPr="002267FD">
        <w:rPr>
          <w:rFonts w:ascii="Times New Roman" w:hAnsi="Times New Roman"/>
          <w:noProof/>
          <w:sz w:val="24"/>
          <w:szCs w:val="24"/>
          <w:lang w:val="ru-RU"/>
        </w:rPr>
        <w:br/>
        <w:t>до Методики</w:t>
      </w:r>
      <w:r w:rsidRPr="002267FD">
        <w:rPr>
          <w:rFonts w:ascii="Times New Roman" w:hAnsi="Times New Roman"/>
          <w:noProof/>
          <w:sz w:val="24"/>
          <w:szCs w:val="24"/>
          <w:lang w:val="en-US"/>
        </w:rPr>
        <w:t> </w:t>
      </w:r>
    </w:p>
    <w:p w:rsidR="0002627E" w:rsidRPr="002267FD" w:rsidRDefault="0002627E" w:rsidP="0002627E">
      <w:pPr>
        <w:keepNext/>
        <w:ind w:left="567"/>
        <w:jc w:val="right"/>
        <w:outlineLvl w:val="2"/>
        <w:rPr>
          <w:rFonts w:ascii="Times New Roman" w:hAnsi="Times New Roman"/>
          <w:b/>
          <w:i/>
          <w:noProof/>
          <w:sz w:val="24"/>
          <w:szCs w:val="24"/>
          <w:lang w:val="ru-RU"/>
        </w:rPr>
      </w:pPr>
    </w:p>
    <w:p w:rsidR="0002627E" w:rsidRPr="002267FD" w:rsidRDefault="0002627E" w:rsidP="0002627E">
      <w:pPr>
        <w:keepNext/>
        <w:keepLines/>
        <w:spacing w:after="240"/>
        <w:ind w:left="3969"/>
        <w:jc w:val="center"/>
        <w:rPr>
          <w:rFonts w:ascii="Times New Roman" w:hAnsi="Times New Roman"/>
          <w:noProof/>
          <w:sz w:val="24"/>
          <w:szCs w:val="24"/>
          <w:lang w:val="ru-RU"/>
        </w:rPr>
      </w:pPr>
      <w:r w:rsidRPr="002267FD">
        <w:rPr>
          <w:rFonts w:ascii="Times New Roman" w:hAnsi="Times New Roman"/>
          <w:noProof/>
          <w:sz w:val="24"/>
          <w:szCs w:val="24"/>
          <w:lang w:val="ru-RU"/>
        </w:rPr>
        <w:t>ЗАТВЕРДЖЕНО</w:t>
      </w:r>
      <w:r w:rsidRPr="002267FD">
        <w:rPr>
          <w:rFonts w:ascii="Times New Roman" w:hAnsi="Times New Roman"/>
          <w:noProof/>
          <w:sz w:val="24"/>
          <w:szCs w:val="24"/>
          <w:lang w:val="ru-RU"/>
        </w:rPr>
        <w:br/>
        <w:t>Уповноважена особа орендодавця</w:t>
      </w:r>
      <w:r w:rsidRPr="002267FD">
        <w:rPr>
          <w:rFonts w:ascii="Times New Roman" w:hAnsi="Times New Roman"/>
          <w:noProof/>
          <w:sz w:val="24"/>
          <w:szCs w:val="24"/>
          <w:lang w:val="ru-RU"/>
        </w:rPr>
        <w:br/>
        <w:t>__________________________</w:t>
      </w:r>
    </w:p>
    <w:p w:rsidR="0002627E" w:rsidRPr="002267FD" w:rsidRDefault="0002627E" w:rsidP="0002627E">
      <w:pPr>
        <w:keepNext/>
        <w:keepLines/>
        <w:spacing w:after="240"/>
        <w:ind w:left="3969"/>
        <w:jc w:val="center"/>
        <w:rPr>
          <w:rFonts w:ascii="Times New Roman" w:hAnsi="Times New Roman"/>
          <w:noProof/>
          <w:sz w:val="24"/>
          <w:szCs w:val="24"/>
          <w:lang w:val="ru-RU"/>
        </w:rPr>
      </w:pPr>
      <w:r w:rsidRPr="002267FD">
        <w:rPr>
          <w:rFonts w:ascii="Times New Roman" w:hAnsi="Times New Roman"/>
          <w:noProof/>
          <w:sz w:val="24"/>
          <w:szCs w:val="24"/>
          <w:lang w:val="ru-RU"/>
        </w:rPr>
        <w:t>___ ____________ 20__ року</w:t>
      </w:r>
    </w:p>
    <w:p w:rsidR="0002627E" w:rsidRPr="002267FD" w:rsidRDefault="0002627E" w:rsidP="0002627E">
      <w:pPr>
        <w:keepNext/>
        <w:keepLines/>
        <w:spacing w:after="240"/>
        <w:ind w:left="3969"/>
        <w:jc w:val="center"/>
        <w:rPr>
          <w:rFonts w:ascii="Times New Roman" w:hAnsi="Times New Roman"/>
          <w:noProof/>
          <w:sz w:val="24"/>
          <w:szCs w:val="24"/>
          <w:lang w:val="ru-RU"/>
        </w:rPr>
      </w:pPr>
      <w:r w:rsidRPr="002267FD">
        <w:rPr>
          <w:rFonts w:ascii="Times New Roman" w:hAnsi="Times New Roman"/>
          <w:noProof/>
          <w:sz w:val="24"/>
          <w:szCs w:val="24"/>
          <w:lang w:val="ru-RU"/>
        </w:rPr>
        <w:t>МП (у разі наявності)</w:t>
      </w:r>
    </w:p>
    <w:p w:rsidR="0002627E" w:rsidRPr="002267FD" w:rsidRDefault="0002627E" w:rsidP="0002627E">
      <w:pPr>
        <w:keepNext/>
        <w:keepLines/>
        <w:spacing w:before="240" w:after="240"/>
        <w:jc w:val="center"/>
        <w:rPr>
          <w:rFonts w:ascii="Times New Roman" w:hAnsi="Times New Roman"/>
          <w:b/>
          <w:noProof/>
          <w:sz w:val="28"/>
          <w:szCs w:val="28"/>
          <w:lang w:val="ru-RU"/>
        </w:rPr>
      </w:pPr>
      <w:r w:rsidRPr="002267FD">
        <w:rPr>
          <w:rFonts w:ascii="Times New Roman" w:hAnsi="Times New Roman"/>
          <w:b/>
          <w:noProof/>
          <w:sz w:val="28"/>
          <w:szCs w:val="28"/>
          <w:lang w:val="ru-RU"/>
        </w:rPr>
        <w:t>РОЗРАХУНОК</w:t>
      </w:r>
      <w:r w:rsidRPr="002267FD">
        <w:rPr>
          <w:rFonts w:ascii="Times New Roman" w:hAnsi="Times New Roman"/>
          <w:b/>
          <w:noProof/>
          <w:sz w:val="28"/>
          <w:szCs w:val="28"/>
          <w:lang w:val="ru-RU"/>
        </w:rPr>
        <w:br/>
        <w:t>орендної плати за базовий місяць</w:t>
      </w:r>
    </w:p>
    <w:p w:rsidR="0002627E" w:rsidRPr="002267FD" w:rsidRDefault="0002627E" w:rsidP="0002627E">
      <w:pPr>
        <w:jc w:val="center"/>
        <w:rPr>
          <w:rFonts w:ascii="Times New Roman" w:hAnsi="Times New Roman"/>
          <w:noProof/>
          <w:sz w:val="28"/>
          <w:szCs w:val="28"/>
          <w:lang w:val="ru-RU"/>
        </w:rPr>
      </w:pPr>
      <w:r w:rsidRPr="002267FD">
        <w:rPr>
          <w:rFonts w:ascii="Times New Roman" w:hAnsi="Times New Roman"/>
          <w:noProof/>
          <w:sz w:val="24"/>
          <w:szCs w:val="24"/>
          <w:lang w:val="ru-RU"/>
        </w:rPr>
        <w:t>Майно перебуває на балансі</w:t>
      </w:r>
      <w:r w:rsidRPr="002267FD">
        <w:rPr>
          <w:rFonts w:ascii="Times New Roman" w:hAnsi="Times New Roman"/>
          <w:noProof/>
          <w:sz w:val="28"/>
          <w:szCs w:val="28"/>
          <w:lang w:val="ru-RU"/>
        </w:rPr>
        <w:t xml:space="preserve"> ____________________________________________________</w:t>
      </w:r>
      <w:r w:rsidRPr="002267FD">
        <w:rPr>
          <w:rFonts w:ascii="Times New Roman" w:hAnsi="Times New Roman"/>
          <w:noProof/>
          <w:sz w:val="28"/>
          <w:szCs w:val="28"/>
          <w:lang w:val="ru-RU"/>
        </w:rPr>
        <w:br/>
      </w:r>
      <w:r w:rsidRPr="002267FD">
        <w:rPr>
          <w:rFonts w:ascii="Times New Roman" w:hAnsi="Times New Roman"/>
          <w:noProof/>
          <w:sz w:val="28"/>
          <w:szCs w:val="28"/>
          <w:lang w:val="en-US"/>
        </w:rPr>
        <w:t>   </w:t>
      </w:r>
      <w:r w:rsidRPr="002267FD">
        <w:rPr>
          <w:rFonts w:ascii="Times New Roman" w:hAnsi="Times New Roman"/>
          <w:noProof/>
          <w:sz w:val="20"/>
          <w:lang w:val="ru-RU"/>
        </w:rPr>
        <w:t>(найменування балансоутримувача)</w:t>
      </w:r>
    </w:p>
    <w:p w:rsidR="0002627E" w:rsidRPr="002267FD" w:rsidRDefault="0002627E" w:rsidP="0002627E">
      <w:pPr>
        <w:jc w:val="right"/>
        <w:rPr>
          <w:rFonts w:asciiTheme="minorHAnsi" w:hAnsiTheme="minorHAnsi"/>
          <w:noProof/>
          <w:lang w:val="ru-RU"/>
        </w:rPr>
      </w:pPr>
    </w:p>
    <w:tbl>
      <w:tblPr>
        <w:tblW w:w="5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32"/>
        <w:gridCol w:w="1032"/>
        <w:gridCol w:w="1848"/>
        <w:gridCol w:w="1934"/>
        <w:gridCol w:w="1131"/>
        <w:gridCol w:w="1137"/>
      </w:tblGrid>
      <w:tr w:rsidR="0002627E" w:rsidRPr="002267FD" w:rsidTr="00FE6AEE">
        <w:trPr>
          <w:jc w:val="center"/>
        </w:trPr>
        <w:tc>
          <w:tcPr>
            <w:tcW w:w="722" w:type="pct"/>
            <w:vMerge w:val="restar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en-US"/>
              </w:rPr>
            </w:pPr>
            <w:r w:rsidRPr="002267FD">
              <w:rPr>
                <w:rFonts w:ascii="Times New Roman" w:hAnsi="Times New Roman"/>
                <w:noProof/>
                <w:sz w:val="24"/>
                <w:szCs w:val="24"/>
                <w:lang w:val="en-US"/>
              </w:rPr>
              <w:t xml:space="preserve">Порядковий номер </w:t>
            </w:r>
          </w:p>
        </w:tc>
        <w:tc>
          <w:tcPr>
            <w:tcW w:w="990" w:type="pct"/>
            <w:vMerge w:val="restar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Назва та місцезнаходження об’єкта оренди</w:t>
            </w:r>
          </w:p>
        </w:tc>
        <w:tc>
          <w:tcPr>
            <w:tcW w:w="479" w:type="pct"/>
            <w:vMerge w:val="restar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Площа об’єкта оренди, кв. метрів</w:t>
            </w:r>
          </w:p>
        </w:tc>
        <w:tc>
          <w:tcPr>
            <w:tcW w:w="858" w:type="pct"/>
            <w:vMerge w:val="restar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Вартість об’єкта оренди за незалежною оцінкою на</w:t>
            </w:r>
            <w:r w:rsidRPr="002267FD">
              <w:rPr>
                <w:rFonts w:ascii="Times New Roman" w:hAnsi="Times New Roman"/>
                <w:noProof/>
                <w:sz w:val="24"/>
                <w:szCs w:val="24"/>
                <w:lang w:val="ru-RU"/>
              </w:rPr>
              <w:br/>
              <w:t>___</w:t>
            </w:r>
            <w:r w:rsidRPr="002267FD">
              <w:rPr>
                <w:rFonts w:ascii="Times New Roman" w:hAnsi="Times New Roman"/>
                <w:noProof/>
                <w:sz w:val="24"/>
                <w:szCs w:val="24"/>
                <w:lang w:val="en-US"/>
              </w:rPr>
              <w:t> </w:t>
            </w:r>
            <w:r w:rsidRPr="002267FD">
              <w:rPr>
                <w:rFonts w:ascii="Times New Roman" w:hAnsi="Times New Roman"/>
                <w:noProof/>
                <w:sz w:val="24"/>
                <w:szCs w:val="24"/>
                <w:lang w:val="ru-RU"/>
              </w:rPr>
              <w:t>_________</w:t>
            </w:r>
            <w:r w:rsidRPr="002267FD">
              <w:rPr>
                <w:rFonts w:ascii="Times New Roman" w:hAnsi="Times New Roman"/>
                <w:noProof/>
                <w:sz w:val="24"/>
                <w:szCs w:val="24"/>
                <w:lang w:val="en-US"/>
              </w:rPr>
              <w:t> </w:t>
            </w:r>
            <w:r w:rsidRPr="002267FD">
              <w:rPr>
                <w:rFonts w:ascii="Times New Roman" w:hAnsi="Times New Roman"/>
                <w:noProof/>
                <w:sz w:val="24"/>
                <w:szCs w:val="24"/>
                <w:lang w:val="ru-RU"/>
              </w:rPr>
              <w:t>20___</w:t>
            </w:r>
            <w:r w:rsidRPr="002267FD">
              <w:rPr>
                <w:rFonts w:ascii="Times New Roman" w:hAnsi="Times New Roman"/>
                <w:noProof/>
                <w:sz w:val="24"/>
                <w:szCs w:val="24"/>
                <w:lang w:val="en-US"/>
              </w:rPr>
              <w:t> </w:t>
            </w:r>
            <w:r w:rsidRPr="002267FD">
              <w:rPr>
                <w:rFonts w:ascii="Times New Roman" w:hAnsi="Times New Roman"/>
                <w:noProof/>
                <w:sz w:val="24"/>
                <w:szCs w:val="24"/>
                <w:lang w:val="ru-RU"/>
              </w:rPr>
              <w:t>року</w:t>
            </w:r>
          </w:p>
        </w:tc>
        <w:tc>
          <w:tcPr>
            <w:tcW w:w="898" w:type="pct"/>
            <w:vMerge w:val="restar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en-US"/>
              </w:rPr>
            </w:pPr>
            <w:r w:rsidRPr="002267FD">
              <w:rPr>
                <w:rFonts w:ascii="Times New Roman" w:hAnsi="Times New Roman"/>
                <w:noProof/>
                <w:sz w:val="24"/>
                <w:szCs w:val="24"/>
                <w:lang w:val="en-US"/>
              </w:rPr>
              <w:t>Орендна ставка*, відсотків</w:t>
            </w:r>
          </w:p>
        </w:tc>
        <w:tc>
          <w:tcPr>
            <w:tcW w:w="1053" w:type="pct"/>
            <w:gridSpan w:val="2"/>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Орендна плата за базовий місяць</w:t>
            </w:r>
          </w:p>
        </w:tc>
      </w:tr>
      <w:tr w:rsidR="0002627E" w:rsidRPr="002267FD" w:rsidTr="00FE6AEE">
        <w:trPr>
          <w:jc w:val="center"/>
        </w:trPr>
        <w:tc>
          <w:tcPr>
            <w:tcW w:w="722" w:type="pct"/>
            <w:vMerge/>
            <w:vAlign w:val="center"/>
            <w:hideMark/>
          </w:tcPr>
          <w:p w:rsidR="0002627E" w:rsidRPr="002267FD" w:rsidRDefault="0002627E" w:rsidP="00294130">
            <w:pPr>
              <w:rPr>
                <w:rFonts w:ascii="Times New Roman" w:hAnsi="Times New Roman"/>
                <w:noProof/>
                <w:sz w:val="24"/>
                <w:szCs w:val="24"/>
                <w:lang w:val="ru-RU"/>
              </w:rPr>
            </w:pPr>
          </w:p>
        </w:tc>
        <w:tc>
          <w:tcPr>
            <w:tcW w:w="990" w:type="pct"/>
            <w:vMerge/>
            <w:vAlign w:val="center"/>
            <w:hideMark/>
          </w:tcPr>
          <w:p w:rsidR="0002627E" w:rsidRPr="002267FD" w:rsidRDefault="0002627E" w:rsidP="00294130">
            <w:pPr>
              <w:rPr>
                <w:rFonts w:ascii="Times New Roman" w:hAnsi="Times New Roman"/>
                <w:noProof/>
                <w:sz w:val="24"/>
                <w:szCs w:val="24"/>
                <w:lang w:val="ru-RU"/>
              </w:rPr>
            </w:pPr>
          </w:p>
        </w:tc>
        <w:tc>
          <w:tcPr>
            <w:tcW w:w="479" w:type="pct"/>
            <w:vMerge/>
            <w:vAlign w:val="center"/>
            <w:hideMark/>
          </w:tcPr>
          <w:p w:rsidR="0002627E" w:rsidRPr="002267FD" w:rsidRDefault="0002627E" w:rsidP="00294130">
            <w:pPr>
              <w:rPr>
                <w:rFonts w:ascii="Times New Roman" w:hAnsi="Times New Roman"/>
                <w:noProof/>
                <w:sz w:val="24"/>
                <w:szCs w:val="24"/>
                <w:lang w:val="ru-RU"/>
              </w:rPr>
            </w:pPr>
          </w:p>
        </w:tc>
        <w:tc>
          <w:tcPr>
            <w:tcW w:w="858" w:type="pct"/>
            <w:vMerge/>
            <w:vAlign w:val="center"/>
            <w:hideMark/>
          </w:tcPr>
          <w:p w:rsidR="0002627E" w:rsidRPr="002267FD" w:rsidRDefault="0002627E" w:rsidP="00294130">
            <w:pPr>
              <w:rPr>
                <w:rFonts w:ascii="Times New Roman" w:hAnsi="Times New Roman"/>
                <w:noProof/>
                <w:sz w:val="24"/>
                <w:szCs w:val="24"/>
                <w:lang w:val="ru-RU"/>
              </w:rPr>
            </w:pPr>
          </w:p>
        </w:tc>
        <w:tc>
          <w:tcPr>
            <w:tcW w:w="898" w:type="pct"/>
            <w:vMerge/>
            <w:vAlign w:val="center"/>
            <w:hideMark/>
          </w:tcPr>
          <w:p w:rsidR="0002627E" w:rsidRPr="002267FD" w:rsidRDefault="0002627E" w:rsidP="00294130">
            <w:pPr>
              <w:rPr>
                <w:rFonts w:ascii="Times New Roman" w:hAnsi="Times New Roman"/>
                <w:noProof/>
                <w:sz w:val="24"/>
                <w:szCs w:val="24"/>
                <w:lang w:val="ru-RU"/>
              </w:rPr>
            </w:pPr>
          </w:p>
        </w:tc>
        <w:tc>
          <w:tcPr>
            <w:tcW w:w="525" w:type="pc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en-US"/>
              </w:rPr>
            </w:pPr>
            <w:r w:rsidRPr="002267FD">
              <w:rPr>
                <w:rFonts w:ascii="Times New Roman" w:hAnsi="Times New Roman"/>
                <w:noProof/>
                <w:sz w:val="24"/>
                <w:szCs w:val="24"/>
                <w:lang w:val="en-US"/>
              </w:rPr>
              <w:t>назва місяця, рік</w:t>
            </w:r>
          </w:p>
        </w:tc>
        <w:tc>
          <w:tcPr>
            <w:tcW w:w="527" w:type="pct"/>
            <w:vAlign w:val="center"/>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орендна плата без урахування податку на додану вартість**, гривень</w:t>
            </w:r>
          </w:p>
        </w:tc>
      </w:tr>
    </w:tbl>
    <w:p w:rsidR="0002627E" w:rsidRPr="002267FD" w:rsidRDefault="0002627E" w:rsidP="0002627E">
      <w:pPr>
        <w:jc w:val="both"/>
        <w:rPr>
          <w:rFonts w:asciiTheme="minorHAnsi" w:hAnsiTheme="minorHAnsi" w:cstheme="minorBidi"/>
          <w:noProof/>
          <w:lang w:val="ru-RU"/>
        </w:rPr>
      </w:pPr>
    </w:p>
    <w:p w:rsidR="0002627E" w:rsidRPr="002267FD" w:rsidRDefault="0002627E" w:rsidP="0002627E">
      <w:pPr>
        <w:jc w:val="both"/>
        <w:rPr>
          <w:rFonts w:ascii="Times New Roman" w:hAnsi="Times New Roman"/>
          <w:noProof/>
          <w:sz w:val="20"/>
          <w:szCs w:val="20"/>
          <w:lang w:val="ru-RU"/>
        </w:rPr>
      </w:pPr>
      <w:r w:rsidRPr="002267FD">
        <w:rPr>
          <w:noProof/>
          <w:sz w:val="20"/>
          <w:szCs w:val="20"/>
          <w:lang w:val="ru-RU"/>
        </w:rPr>
        <w:t>________</w:t>
      </w:r>
      <w:r w:rsidRPr="002267FD">
        <w:rPr>
          <w:noProof/>
          <w:sz w:val="20"/>
          <w:szCs w:val="20"/>
          <w:lang w:val="ru-RU"/>
        </w:rPr>
        <w:br/>
      </w:r>
      <w:r w:rsidRPr="002267FD">
        <w:rPr>
          <w:rFonts w:ascii="Times New Roman" w:hAnsi="Times New Roman"/>
          <w:noProof/>
          <w:sz w:val="20"/>
          <w:szCs w:val="20"/>
          <w:lang w:val="ru-RU"/>
        </w:rPr>
        <w:t xml:space="preserve">* Орендна ставка визначається на підставі цільового призначення згідно із додатками 1 або 2 до Методики розрахунку орендної плати за майнокомунальної власності Авангардівської територіальної громади, затвердженої рішення Авангардівської селищної ради №___від ____________. </w:t>
      </w:r>
    </w:p>
    <w:p w:rsidR="0002627E" w:rsidRPr="002267FD" w:rsidRDefault="0002627E" w:rsidP="0002627E">
      <w:pPr>
        <w:spacing w:before="120"/>
        <w:jc w:val="both"/>
        <w:rPr>
          <w:rFonts w:ascii="Times New Roman" w:hAnsi="Times New Roman"/>
          <w:noProof/>
          <w:color w:val="000000"/>
          <w:sz w:val="20"/>
          <w:szCs w:val="20"/>
          <w:lang w:val="ru-RU"/>
        </w:rPr>
      </w:pPr>
      <w:r w:rsidRPr="002267FD">
        <w:rPr>
          <w:rFonts w:ascii="Times New Roman" w:hAnsi="Times New Roman"/>
          <w:noProof/>
          <w:color w:val="000000"/>
          <w:sz w:val="20"/>
          <w:szCs w:val="20"/>
          <w:lang w:val="ru-RU"/>
        </w:rPr>
        <w:t>** Оподаткування орендної плати здійснюється відповідно до вимог законодавства.</w:t>
      </w:r>
    </w:p>
    <w:p w:rsidR="0002627E" w:rsidRPr="002267FD" w:rsidRDefault="0002627E" w:rsidP="0002627E">
      <w:pPr>
        <w:jc w:val="both"/>
        <w:rPr>
          <w:rFonts w:asciiTheme="minorHAnsi" w:hAnsiTheme="minorHAnsi"/>
          <w:noProof/>
          <w:color w:val="000000"/>
          <w:lang w:val="ru-RU"/>
        </w:rPr>
      </w:pPr>
    </w:p>
    <w:p w:rsidR="0002627E" w:rsidRPr="002267FD" w:rsidRDefault="0002627E" w:rsidP="0002627E">
      <w:pPr>
        <w:jc w:val="both"/>
        <w:rPr>
          <w:noProof/>
          <w:color w:val="000000"/>
          <w:lang w:val="ru-RU"/>
        </w:rPr>
      </w:pPr>
    </w:p>
    <w:tbl>
      <w:tblPr>
        <w:tblW w:w="9585" w:type="dxa"/>
        <w:tblLayout w:type="fixed"/>
        <w:tblLook w:val="04A0" w:firstRow="1" w:lastRow="0" w:firstColumn="1" w:lastColumn="0" w:noHBand="0" w:noVBand="1"/>
      </w:tblPr>
      <w:tblGrid>
        <w:gridCol w:w="3170"/>
        <w:gridCol w:w="2585"/>
        <w:gridCol w:w="3830"/>
      </w:tblGrid>
      <w:tr w:rsidR="0002627E" w:rsidRPr="002267FD" w:rsidTr="00294130">
        <w:tc>
          <w:tcPr>
            <w:tcW w:w="3170" w:type="dxa"/>
            <w:hideMark/>
          </w:tcPr>
          <w:p w:rsidR="0002627E" w:rsidRPr="002267FD" w:rsidRDefault="0002627E" w:rsidP="00294130">
            <w:pPr>
              <w:spacing w:before="120" w:after="160" w:line="256" w:lineRule="auto"/>
              <w:rPr>
                <w:rFonts w:ascii="Times New Roman" w:hAnsi="Times New Roman"/>
                <w:noProof/>
                <w:sz w:val="24"/>
                <w:szCs w:val="24"/>
                <w:lang w:val="en-US"/>
              </w:rPr>
            </w:pPr>
            <w:r w:rsidRPr="002267FD">
              <w:rPr>
                <w:rFonts w:ascii="Times New Roman" w:hAnsi="Times New Roman"/>
                <w:noProof/>
                <w:sz w:val="24"/>
                <w:szCs w:val="24"/>
                <w:lang w:val="en-US"/>
              </w:rPr>
              <w:t>Уповноважена особа орендаря</w:t>
            </w:r>
          </w:p>
        </w:tc>
        <w:tc>
          <w:tcPr>
            <w:tcW w:w="2584" w:type="dxa"/>
            <w:hideMark/>
          </w:tcPr>
          <w:p w:rsidR="0002627E" w:rsidRPr="002267FD" w:rsidRDefault="0002627E" w:rsidP="00294130">
            <w:pPr>
              <w:spacing w:before="120" w:after="160" w:line="256" w:lineRule="auto"/>
              <w:jc w:val="center"/>
              <w:rPr>
                <w:rFonts w:ascii="Times New Roman" w:hAnsi="Times New Roman"/>
                <w:noProof/>
                <w:sz w:val="24"/>
                <w:szCs w:val="24"/>
                <w:lang w:val="en-US"/>
              </w:rPr>
            </w:pPr>
            <w:r w:rsidRPr="002267FD">
              <w:rPr>
                <w:rFonts w:ascii="Times New Roman" w:hAnsi="Times New Roman"/>
                <w:noProof/>
                <w:sz w:val="24"/>
                <w:szCs w:val="24"/>
                <w:lang w:val="en-US"/>
              </w:rPr>
              <w:t>___________</w:t>
            </w:r>
            <w:r w:rsidRPr="002267FD">
              <w:rPr>
                <w:rFonts w:ascii="Times New Roman" w:hAnsi="Times New Roman"/>
                <w:noProof/>
                <w:sz w:val="24"/>
                <w:szCs w:val="24"/>
                <w:lang w:val="en-US"/>
              </w:rPr>
              <w:br/>
            </w:r>
            <w:r w:rsidRPr="002267FD">
              <w:rPr>
                <w:rFonts w:ascii="Times New Roman" w:hAnsi="Times New Roman"/>
                <w:noProof/>
                <w:sz w:val="20"/>
                <w:szCs w:val="20"/>
                <w:lang w:val="en-US"/>
              </w:rPr>
              <w:t>(підпис)</w:t>
            </w:r>
          </w:p>
        </w:tc>
        <w:tc>
          <w:tcPr>
            <w:tcW w:w="3829" w:type="dxa"/>
            <w:hideMark/>
          </w:tcPr>
          <w:p w:rsidR="0002627E" w:rsidRPr="002267FD" w:rsidRDefault="0002627E" w:rsidP="00294130">
            <w:pPr>
              <w:spacing w:before="120" w:after="160" w:line="256" w:lineRule="auto"/>
              <w:jc w:val="center"/>
              <w:rPr>
                <w:rFonts w:ascii="Times New Roman" w:hAnsi="Times New Roman"/>
                <w:noProof/>
                <w:sz w:val="24"/>
                <w:szCs w:val="24"/>
                <w:lang w:val="ru-RU"/>
              </w:rPr>
            </w:pPr>
            <w:r w:rsidRPr="002267FD">
              <w:rPr>
                <w:rFonts w:ascii="Times New Roman" w:hAnsi="Times New Roman"/>
                <w:noProof/>
                <w:sz w:val="24"/>
                <w:szCs w:val="24"/>
                <w:lang w:val="ru-RU"/>
              </w:rPr>
              <w:t>______________________________</w:t>
            </w:r>
            <w:r w:rsidRPr="002267FD">
              <w:rPr>
                <w:rFonts w:ascii="Times New Roman" w:hAnsi="Times New Roman"/>
                <w:noProof/>
                <w:sz w:val="24"/>
                <w:szCs w:val="24"/>
                <w:lang w:val="ru-RU"/>
              </w:rPr>
              <w:br/>
            </w:r>
            <w:r w:rsidRPr="002267FD">
              <w:rPr>
                <w:rFonts w:ascii="Times New Roman" w:hAnsi="Times New Roman"/>
                <w:noProof/>
                <w:sz w:val="20"/>
                <w:szCs w:val="20"/>
                <w:lang w:val="ru-RU"/>
              </w:rPr>
              <w:t>(прізвище, ім’я, по батькові за наявності)</w:t>
            </w:r>
          </w:p>
        </w:tc>
      </w:tr>
      <w:tr w:rsidR="0002627E" w:rsidTr="00294130">
        <w:tc>
          <w:tcPr>
            <w:tcW w:w="3170" w:type="dxa"/>
            <w:hideMark/>
          </w:tcPr>
          <w:p w:rsidR="0002627E" w:rsidRDefault="0002627E" w:rsidP="00294130">
            <w:pPr>
              <w:spacing w:before="120" w:after="160" w:line="256" w:lineRule="auto"/>
              <w:rPr>
                <w:rFonts w:ascii="Times New Roman" w:hAnsi="Times New Roman"/>
                <w:noProof/>
                <w:sz w:val="24"/>
                <w:szCs w:val="24"/>
                <w:lang w:val="en-US"/>
              </w:rPr>
            </w:pPr>
            <w:r w:rsidRPr="002267FD">
              <w:rPr>
                <w:rFonts w:ascii="Times New Roman" w:hAnsi="Times New Roman"/>
                <w:noProof/>
                <w:sz w:val="24"/>
                <w:szCs w:val="24"/>
                <w:lang w:val="en-US"/>
              </w:rPr>
              <w:t>МП (у разі наявності)</w:t>
            </w:r>
          </w:p>
        </w:tc>
        <w:tc>
          <w:tcPr>
            <w:tcW w:w="2584" w:type="dxa"/>
            <w:hideMark/>
          </w:tcPr>
          <w:p w:rsidR="0002627E" w:rsidRDefault="0002627E" w:rsidP="00294130">
            <w:pPr>
              <w:spacing w:before="120" w:after="160" w:line="256" w:lineRule="auto"/>
              <w:rPr>
                <w:rFonts w:ascii="Times New Roman" w:hAnsi="Times New Roman"/>
                <w:noProof/>
                <w:sz w:val="24"/>
                <w:szCs w:val="24"/>
                <w:lang w:val="en-US"/>
              </w:rPr>
            </w:pPr>
            <w:r>
              <w:rPr>
                <w:rFonts w:ascii="Times New Roman" w:hAnsi="Times New Roman"/>
                <w:noProof/>
                <w:sz w:val="24"/>
                <w:szCs w:val="24"/>
                <w:lang w:val="en-US"/>
              </w:rPr>
              <w:t> </w:t>
            </w:r>
          </w:p>
        </w:tc>
        <w:tc>
          <w:tcPr>
            <w:tcW w:w="3829" w:type="dxa"/>
            <w:hideMark/>
          </w:tcPr>
          <w:p w:rsidR="0002627E" w:rsidRDefault="0002627E" w:rsidP="00294130">
            <w:pPr>
              <w:spacing w:before="120" w:after="160" w:line="256" w:lineRule="auto"/>
              <w:rPr>
                <w:rFonts w:ascii="Times New Roman" w:hAnsi="Times New Roman"/>
                <w:noProof/>
                <w:sz w:val="24"/>
                <w:szCs w:val="24"/>
                <w:lang w:val="en-US"/>
              </w:rPr>
            </w:pPr>
            <w:r>
              <w:rPr>
                <w:rFonts w:ascii="Times New Roman" w:hAnsi="Times New Roman"/>
                <w:noProof/>
                <w:sz w:val="24"/>
                <w:szCs w:val="24"/>
                <w:lang w:val="en-US"/>
              </w:rPr>
              <w:t> </w:t>
            </w:r>
          </w:p>
        </w:tc>
      </w:tr>
    </w:tbl>
    <w:p w:rsidR="0002627E" w:rsidRPr="00700516" w:rsidRDefault="0002627E" w:rsidP="002C364A">
      <w:pPr>
        <w:rPr>
          <w:rFonts w:ascii="Times New Roman" w:eastAsia="Times New Roman" w:hAnsi="Times New Roman" w:cs="Times New Roman"/>
          <w:sz w:val="28"/>
          <w:szCs w:val="28"/>
        </w:rPr>
      </w:pPr>
    </w:p>
    <w:sectPr w:rsidR="0002627E" w:rsidRPr="00700516" w:rsidSect="00FE6AEE">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56A1"/>
    <w:multiLevelType w:val="hybridMultilevel"/>
    <w:tmpl w:val="A23EB566"/>
    <w:lvl w:ilvl="0" w:tplc="286CF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3C2CEC"/>
    <w:multiLevelType w:val="hybridMultilevel"/>
    <w:tmpl w:val="73E486AA"/>
    <w:lvl w:ilvl="0" w:tplc="484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601C0B"/>
    <w:multiLevelType w:val="hybridMultilevel"/>
    <w:tmpl w:val="EAEE3C5E"/>
    <w:lvl w:ilvl="0" w:tplc="28442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4BF6D5D"/>
    <w:multiLevelType w:val="hybridMultilevel"/>
    <w:tmpl w:val="AD4CAF20"/>
    <w:lvl w:ilvl="0" w:tplc="B89237F8">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4">
    <w:nsid w:val="2A8B5DB8"/>
    <w:multiLevelType w:val="hybridMultilevel"/>
    <w:tmpl w:val="4C3A9F6A"/>
    <w:lvl w:ilvl="0" w:tplc="2F94C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7F2AD5"/>
    <w:multiLevelType w:val="hybridMultilevel"/>
    <w:tmpl w:val="206C5AE8"/>
    <w:lvl w:ilvl="0" w:tplc="E2E8594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6">
    <w:nsid w:val="30B96D11"/>
    <w:multiLevelType w:val="hybridMultilevel"/>
    <w:tmpl w:val="92624E88"/>
    <w:lvl w:ilvl="0" w:tplc="25E66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5916FD"/>
    <w:multiLevelType w:val="multilevel"/>
    <w:tmpl w:val="2B2484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2B16AA"/>
    <w:multiLevelType w:val="hybridMultilevel"/>
    <w:tmpl w:val="B56C720E"/>
    <w:lvl w:ilvl="0" w:tplc="8CDE8F2A">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9">
    <w:nsid w:val="51987B07"/>
    <w:multiLevelType w:val="hybridMultilevel"/>
    <w:tmpl w:val="9BC2102A"/>
    <w:lvl w:ilvl="0" w:tplc="2CAE77D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8FD21FF"/>
    <w:multiLevelType w:val="hybridMultilevel"/>
    <w:tmpl w:val="72244E90"/>
    <w:lvl w:ilvl="0" w:tplc="85D4AE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2"/>
    <w:rsid w:val="0002627E"/>
    <w:rsid w:val="00035951"/>
    <w:rsid w:val="0004541A"/>
    <w:rsid w:val="00065378"/>
    <w:rsid w:val="00085B93"/>
    <w:rsid w:val="000B4C2E"/>
    <w:rsid w:val="000C04AC"/>
    <w:rsid w:val="000C71D1"/>
    <w:rsid w:val="001044DA"/>
    <w:rsid w:val="00107988"/>
    <w:rsid w:val="00107FA0"/>
    <w:rsid w:val="0012730A"/>
    <w:rsid w:val="001364A8"/>
    <w:rsid w:val="00137A3B"/>
    <w:rsid w:val="00141270"/>
    <w:rsid w:val="00155AE6"/>
    <w:rsid w:val="0017081B"/>
    <w:rsid w:val="001B45F5"/>
    <w:rsid w:val="001E0BFE"/>
    <w:rsid w:val="00211427"/>
    <w:rsid w:val="002321EE"/>
    <w:rsid w:val="002666DF"/>
    <w:rsid w:val="00281786"/>
    <w:rsid w:val="00294130"/>
    <w:rsid w:val="002A59B6"/>
    <w:rsid w:val="002C364A"/>
    <w:rsid w:val="00331A4C"/>
    <w:rsid w:val="003324FA"/>
    <w:rsid w:val="0033266F"/>
    <w:rsid w:val="003833D6"/>
    <w:rsid w:val="003912AF"/>
    <w:rsid w:val="003F062D"/>
    <w:rsid w:val="003F266E"/>
    <w:rsid w:val="00402161"/>
    <w:rsid w:val="0046197E"/>
    <w:rsid w:val="004629E5"/>
    <w:rsid w:val="00467279"/>
    <w:rsid w:val="00474326"/>
    <w:rsid w:val="004764D3"/>
    <w:rsid w:val="0048132F"/>
    <w:rsid w:val="00481346"/>
    <w:rsid w:val="00485249"/>
    <w:rsid w:val="0051013C"/>
    <w:rsid w:val="0052046C"/>
    <w:rsid w:val="00555B61"/>
    <w:rsid w:val="0059120C"/>
    <w:rsid w:val="005B772F"/>
    <w:rsid w:val="005D6D6F"/>
    <w:rsid w:val="005D7F7D"/>
    <w:rsid w:val="005E5E92"/>
    <w:rsid w:val="005F2FCF"/>
    <w:rsid w:val="0060228D"/>
    <w:rsid w:val="00617E41"/>
    <w:rsid w:val="006320C5"/>
    <w:rsid w:val="0064526A"/>
    <w:rsid w:val="00657DBA"/>
    <w:rsid w:val="006952D6"/>
    <w:rsid w:val="006A0AE2"/>
    <w:rsid w:val="006A781F"/>
    <w:rsid w:val="00700516"/>
    <w:rsid w:val="00751E0A"/>
    <w:rsid w:val="00770E68"/>
    <w:rsid w:val="007B1068"/>
    <w:rsid w:val="0085341B"/>
    <w:rsid w:val="00861C49"/>
    <w:rsid w:val="00877841"/>
    <w:rsid w:val="00895B52"/>
    <w:rsid w:val="00914FCE"/>
    <w:rsid w:val="009509A1"/>
    <w:rsid w:val="00955F5D"/>
    <w:rsid w:val="00995EDB"/>
    <w:rsid w:val="00996253"/>
    <w:rsid w:val="009B7258"/>
    <w:rsid w:val="009D7261"/>
    <w:rsid w:val="009E2673"/>
    <w:rsid w:val="00A34311"/>
    <w:rsid w:val="00A4054A"/>
    <w:rsid w:val="00A45B8A"/>
    <w:rsid w:val="00A45C9D"/>
    <w:rsid w:val="00A5221D"/>
    <w:rsid w:val="00A7038D"/>
    <w:rsid w:val="00A91D94"/>
    <w:rsid w:val="00A9380B"/>
    <w:rsid w:val="00AB5C5E"/>
    <w:rsid w:val="00AD195B"/>
    <w:rsid w:val="00B26687"/>
    <w:rsid w:val="00BD581E"/>
    <w:rsid w:val="00BE6232"/>
    <w:rsid w:val="00C00749"/>
    <w:rsid w:val="00C3201F"/>
    <w:rsid w:val="00C34973"/>
    <w:rsid w:val="00C4481A"/>
    <w:rsid w:val="00C97294"/>
    <w:rsid w:val="00CA2B28"/>
    <w:rsid w:val="00CA2EA7"/>
    <w:rsid w:val="00CF0478"/>
    <w:rsid w:val="00D24634"/>
    <w:rsid w:val="00D40028"/>
    <w:rsid w:val="00D84F50"/>
    <w:rsid w:val="00D85FD8"/>
    <w:rsid w:val="00D97C95"/>
    <w:rsid w:val="00DD5ADD"/>
    <w:rsid w:val="00DF5758"/>
    <w:rsid w:val="00E1096B"/>
    <w:rsid w:val="00E31987"/>
    <w:rsid w:val="00E45AEC"/>
    <w:rsid w:val="00E5000D"/>
    <w:rsid w:val="00E50C3A"/>
    <w:rsid w:val="00E54870"/>
    <w:rsid w:val="00E72A65"/>
    <w:rsid w:val="00E97EDD"/>
    <w:rsid w:val="00ED01B8"/>
    <w:rsid w:val="00F162E8"/>
    <w:rsid w:val="00F21D28"/>
    <w:rsid w:val="00F6646B"/>
    <w:rsid w:val="00F67075"/>
    <w:rsid w:val="00F8241A"/>
    <w:rsid w:val="00F95D03"/>
    <w:rsid w:val="00FE34B0"/>
    <w:rsid w:val="00FE4E64"/>
    <w:rsid w:val="00FE6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A9C6B-4165-4668-A44B-4C9E6F72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32"/>
    <w:pPr>
      <w:spacing w:after="0" w:line="240" w:lineRule="auto"/>
    </w:pPr>
    <w:rPr>
      <w:rFonts w:ascii="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6232"/>
    <w:pPr>
      <w:spacing w:after="0" w:line="240" w:lineRule="auto"/>
    </w:pPr>
  </w:style>
  <w:style w:type="character" w:customStyle="1" w:styleId="FontStyle">
    <w:name w:val="Font Style"/>
    <w:rsid w:val="00BE6232"/>
    <w:rPr>
      <w:rFonts w:ascii="Courier New" w:hAnsi="Courier New" w:cs="Courier New" w:hint="default"/>
      <w:color w:val="000000"/>
      <w:sz w:val="20"/>
      <w:szCs w:val="20"/>
    </w:rPr>
  </w:style>
  <w:style w:type="paragraph" w:styleId="a4">
    <w:name w:val="Balloon Text"/>
    <w:basedOn w:val="a"/>
    <w:link w:val="a5"/>
    <w:uiPriority w:val="99"/>
    <w:semiHidden/>
    <w:unhideWhenUsed/>
    <w:rsid w:val="00BE6232"/>
    <w:rPr>
      <w:rFonts w:ascii="Tahoma" w:hAnsi="Tahoma" w:cs="Tahoma"/>
      <w:sz w:val="16"/>
      <w:szCs w:val="16"/>
    </w:rPr>
  </w:style>
  <w:style w:type="character" w:customStyle="1" w:styleId="a5">
    <w:name w:val="Текст выноски Знак"/>
    <w:basedOn w:val="a0"/>
    <w:link w:val="a4"/>
    <w:uiPriority w:val="99"/>
    <w:semiHidden/>
    <w:rsid w:val="00BE6232"/>
    <w:rPr>
      <w:rFonts w:ascii="Tahoma" w:hAnsi="Tahoma" w:cs="Tahoma"/>
      <w:sz w:val="16"/>
      <w:szCs w:val="16"/>
      <w:lang w:val="uk-UA"/>
    </w:rPr>
  </w:style>
  <w:style w:type="paragraph" w:styleId="a6">
    <w:name w:val="List Paragraph"/>
    <w:basedOn w:val="a"/>
    <w:uiPriority w:val="34"/>
    <w:qFormat/>
    <w:rsid w:val="00AD195B"/>
    <w:pPr>
      <w:ind w:left="720"/>
      <w:contextualSpacing/>
    </w:pPr>
  </w:style>
  <w:style w:type="paragraph" w:styleId="a7">
    <w:name w:val="Normal (Web)"/>
    <w:basedOn w:val="a"/>
    <w:uiPriority w:val="99"/>
    <w:unhideWhenUsed/>
    <w:rsid w:val="0085341B"/>
    <w:pPr>
      <w:spacing w:before="100" w:beforeAutospacing="1" w:after="100" w:afterAutospacing="1"/>
    </w:pPr>
    <w:rPr>
      <w:rFonts w:ascii="Times New Roman" w:eastAsia="Times New Roman" w:hAnsi="Times New Roman" w:cs="Times New Roman"/>
      <w:sz w:val="24"/>
      <w:szCs w:val="24"/>
      <w:lang w:val="ru-RU"/>
    </w:rPr>
  </w:style>
  <w:style w:type="character" w:styleId="a8">
    <w:name w:val="Strong"/>
    <w:basedOn w:val="a0"/>
    <w:uiPriority w:val="22"/>
    <w:qFormat/>
    <w:rsid w:val="0085341B"/>
    <w:rPr>
      <w:b/>
      <w:bCs/>
    </w:rPr>
  </w:style>
  <w:style w:type="character" w:styleId="a9">
    <w:name w:val="Hyperlink"/>
    <w:basedOn w:val="a0"/>
    <w:uiPriority w:val="99"/>
    <w:semiHidden/>
    <w:unhideWhenUsed/>
    <w:rsid w:val="00085B93"/>
    <w:rPr>
      <w:color w:val="0000FF"/>
      <w:u w:val="single"/>
    </w:rPr>
  </w:style>
  <w:style w:type="character" w:customStyle="1" w:styleId="Bodytext2">
    <w:name w:val="Body text (2)_"/>
    <w:basedOn w:val="a0"/>
    <w:link w:val="Bodytext20"/>
    <w:locked/>
    <w:rsid w:val="00085B93"/>
    <w:rPr>
      <w:rFonts w:ascii="Times New Roman" w:eastAsia="Times New Roman" w:hAnsi="Times New Roman" w:cs="Times New Roman"/>
      <w:shd w:val="clear" w:color="auto" w:fill="FFFFFF"/>
    </w:rPr>
  </w:style>
  <w:style w:type="paragraph" w:customStyle="1" w:styleId="Bodytext20">
    <w:name w:val="Body text (2)"/>
    <w:basedOn w:val="a"/>
    <w:link w:val="Bodytext2"/>
    <w:rsid w:val="00085B93"/>
    <w:pPr>
      <w:widowControl w:val="0"/>
      <w:shd w:val="clear" w:color="auto" w:fill="FFFFFF"/>
      <w:spacing w:line="278" w:lineRule="exact"/>
      <w:ind w:hanging="360"/>
      <w:jc w:val="both"/>
    </w:pPr>
    <w:rPr>
      <w:rFonts w:ascii="Times New Roman" w:eastAsia="Times New Roman" w:hAnsi="Times New Roman" w:cs="Times New Roman"/>
      <w:lang w:val="ru-RU"/>
    </w:rPr>
  </w:style>
  <w:style w:type="paragraph" w:styleId="aa">
    <w:name w:val="Body Text Indent"/>
    <w:basedOn w:val="a"/>
    <w:link w:val="ab"/>
    <w:semiHidden/>
    <w:unhideWhenUsed/>
    <w:rsid w:val="00700516"/>
    <w:pPr>
      <w:spacing w:after="120"/>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700516"/>
    <w:rPr>
      <w:rFonts w:ascii="Times New Roman" w:eastAsia="Times New Roman" w:hAnsi="Times New Roman" w:cs="Times New Roman"/>
      <w:sz w:val="28"/>
      <w:szCs w:val="28"/>
      <w:lang w:eastAsia="ru-RU"/>
    </w:rPr>
  </w:style>
  <w:style w:type="paragraph" w:customStyle="1" w:styleId="rvps2">
    <w:name w:val="rvps2"/>
    <w:basedOn w:val="a"/>
    <w:rsid w:val="0002627E"/>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854">
      <w:bodyDiv w:val="1"/>
      <w:marLeft w:val="0"/>
      <w:marRight w:val="0"/>
      <w:marTop w:val="0"/>
      <w:marBottom w:val="0"/>
      <w:divBdr>
        <w:top w:val="none" w:sz="0" w:space="0" w:color="auto"/>
        <w:left w:val="none" w:sz="0" w:space="0" w:color="auto"/>
        <w:bottom w:val="none" w:sz="0" w:space="0" w:color="auto"/>
        <w:right w:val="none" w:sz="0" w:space="0" w:color="auto"/>
      </w:divBdr>
    </w:div>
    <w:div w:id="446235890">
      <w:bodyDiv w:val="1"/>
      <w:marLeft w:val="0"/>
      <w:marRight w:val="0"/>
      <w:marTop w:val="0"/>
      <w:marBottom w:val="0"/>
      <w:divBdr>
        <w:top w:val="none" w:sz="0" w:space="0" w:color="auto"/>
        <w:left w:val="none" w:sz="0" w:space="0" w:color="auto"/>
        <w:bottom w:val="none" w:sz="0" w:space="0" w:color="auto"/>
        <w:right w:val="none" w:sz="0" w:space="0" w:color="auto"/>
      </w:divBdr>
    </w:div>
    <w:div w:id="519856838">
      <w:bodyDiv w:val="1"/>
      <w:marLeft w:val="0"/>
      <w:marRight w:val="0"/>
      <w:marTop w:val="0"/>
      <w:marBottom w:val="0"/>
      <w:divBdr>
        <w:top w:val="none" w:sz="0" w:space="0" w:color="auto"/>
        <w:left w:val="none" w:sz="0" w:space="0" w:color="auto"/>
        <w:bottom w:val="none" w:sz="0" w:space="0" w:color="auto"/>
        <w:right w:val="none" w:sz="0" w:space="0" w:color="auto"/>
      </w:divBdr>
    </w:div>
    <w:div w:id="1025715075">
      <w:bodyDiv w:val="1"/>
      <w:marLeft w:val="0"/>
      <w:marRight w:val="0"/>
      <w:marTop w:val="0"/>
      <w:marBottom w:val="0"/>
      <w:divBdr>
        <w:top w:val="none" w:sz="0" w:space="0" w:color="auto"/>
        <w:left w:val="none" w:sz="0" w:space="0" w:color="auto"/>
        <w:bottom w:val="none" w:sz="0" w:space="0" w:color="auto"/>
        <w:right w:val="none" w:sz="0" w:space="0" w:color="auto"/>
      </w:divBdr>
    </w:div>
    <w:div w:id="1038091516">
      <w:bodyDiv w:val="1"/>
      <w:marLeft w:val="0"/>
      <w:marRight w:val="0"/>
      <w:marTop w:val="0"/>
      <w:marBottom w:val="0"/>
      <w:divBdr>
        <w:top w:val="none" w:sz="0" w:space="0" w:color="auto"/>
        <w:left w:val="none" w:sz="0" w:space="0" w:color="auto"/>
        <w:bottom w:val="none" w:sz="0" w:space="0" w:color="auto"/>
        <w:right w:val="none" w:sz="0" w:space="0" w:color="auto"/>
      </w:divBdr>
      <w:divsChild>
        <w:div w:id="749081947">
          <w:marLeft w:val="0"/>
          <w:marRight w:val="0"/>
          <w:marTop w:val="0"/>
          <w:marBottom w:val="150"/>
          <w:divBdr>
            <w:top w:val="none" w:sz="0" w:space="0" w:color="auto"/>
            <w:left w:val="none" w:sz="0" w:space="0" w:color="auto"/>
            <w:bottom w:val="none" w:sz="0" w:space="0" w:color="auto"/>
            <w:right w:val="none" w:sz="0" w:space="0" w:color="auto"/>
          </w:divBdr>
        </w:div>
      </w:divsChild>
    </w:div>
    <w:div w:id="1179000582">
      <w:bodyDiv w:val="1"/>
      <w:marLeft w:val="0"/>
      <w:marRight w:val="0"/>
      <w:marTop w:val="0"/>
      <w:marBottom w:val="0"/>
      <w:divBdr>
        <w:top w:val="none" w:sz="0" w:space="0" w:color="auto"/>
        <w:left w:val="none" w:sz="0" w:space="0" w:color="auto"/>
        <w:bottom w:val="none" w:sz="0" w:space="0" w:color="auto"/>
        <w:right w:val="none" w:sz="0" w:space="0" w:color="auto"/>
      </w:divBdr>
    </w:div>
    <w:div w:id="1215390720">
      <w:bodyDiv w:val="1"/>
      <w:marLeft w:val="0"/>
      <w:marRight w:val="0"/>
      <w:marTop w:val="0"/>
      <w:marBottom w:val="0"/>
      <w:divBdr>
        <w:top w:val="none" w:sz="0" w:space="0" w:color="auto"/>
        <w:left w:val="none" w:sz="0" w:space="0" w:color="auto"/>
        <w:bottom w:val="none" w:sz="0" w:space="0" w:color="auto"/>
        <w:right w:val="none" w:sz="0" w:space="0" w:color="auto"/>
      </w:divBdr>
    </w:div>
    <w:div w:id="1268267473">
      <w:bodyDiv w:val="1"/>
      <w:marLeft w:val="0"/>
      <w:marRight w:val="0"/>
      <w:marTop w:val="0"/>
      <w:marBottom w:val="0"/>
      <w:divBdr>
        <w:top w:val="none" w:sz="0" w:space="0" w:color="auto"/>
        <w:left w:val="none" w:sz="0" w:space="0" w:color="auto"/>
        <w:bottom w:val="none" w:sz="0" w:space="0" w:color="auto"/>
        <w:right w:val="none" w:sz="0" w:space="0" w:color="auto"/>
      </w:divBdr>
    </w:div>
    <w:div w:id="1271083690">
      <w:bodyDiv w:val="1"/>
      <w:marLeft w:val="0"/>
      <w:marRight w:val="0"/>
      <w:marTop w:val="0"/>
      <w:marBottom w:val="0"/>
      <w:divBdr>
        <w:top w:val="none" w:sz="0" w:space="0" w:color="auto"/>
        <w:left w:val="none" w:sz="0" w:space="0" w:color="auto"/>
        <w:bottom w:val="none" w:sz="0" w:space="0" w:color="auto"/>
        <w:right w:val="none" w:sz="0" w:space="0" w:color="auto"/>
      </w:divBdr>
    </w:div>
    <w:div w:id="1327827140">
      <w:bodyDiv w:val="1"/>
      <w:marLeft w:val="0"/>
      <w:marRight w:val="0"/>
      <w:marTop w:val="0"/>
      <w:marBottom w:val="0"/>
      <w:divBdr>
        <w:top w:val="none" w:sz="0" w:space="0" w:color="auto"/>
        <w:left w:val="none" w:sz="0" w:space="0" w:color="auto"/>
        <w:bottom w:val="none" w:sz="0" w:space="0" w:color="auto"/>
        <w:right w:val="none" w:sz="0" w:space="0" w:color="auto"/>
      </w:divBdr>
    </w:div>
    <w:div w:id="1330016283">
      <w:bodyDiv w:val="1"/>
      <w:marLeft w:val="0"/>
      <w:marRight w:val="0"/>
      <w:marTop w:val="0"/>
      <w:marBottom w:val="0"/>
      <w:divBdr>
        <w:top w:val="none" w:sz="0" w:space="0" w:color="auto"/>
        <w:left w:val="none" w:sz="0" w:space="0" w:color="auto"/>
        <w:bottom w:val="none" w:sz="0" w:space="0" w:color="auto"/>
        <w:right w:val="none" w:sz="0" w:space="0" w:color="auto"/>
      </w:divBdr>
    </w:div>
    <w:div w:id="1333678668">
      <w:bodyDiv w:val="1"/>
      <w:marLeft w:val="0"/>
      <w:marRight w:val="0"/>
      <w:marTop w:val="0"/>
      <w:marBottom w:val="0"/>
      <w:divBdr>
        <w:top w:val="none" w:sz="0" w:space="0" w:color="auto"/>
        <w:left w:val="none" w:sz="0" w:space="0" w:color="auto"/>
        <w:bottom w:val="none" w:sz="0" w:space="0" w:color="auto"/>
        <w:right w:val="none" w:sz="0" w:space="0" w:color="auto"/>
      </w:divBdr>
    </w:div>
    <w:div w:id="1374841269">
      <w:bodyDiv w:val="1"/>
      <w:marLeft w:val="0"/>
      <w:marRight w:val="0"/>
      <w:marTop w:val="0"/>
      <w:marBottom w:val="0"/>
      <w:divBdr>
        <w:top w:val="none" w:sz="0" w:space="0" w:color="auto"/>
        <w:left w:val="none" w:sz="0" w:space="0" w:color="auto"/>
        <w:bottom w:val="none" w:sz="0" w:space="0" w:color="auto"/>
        <w:right w:val="none" w:sz="0" w:space="0" w:color="auto"/>
      </w:divBdr>
    </w:div>
    <w:div w:id="1385449703">
      <w:bodyDiv w:val="1"/>
      <w:marLeft w:val="0"/>
      <w:marRight w:val="0"/>
      <w:marTop w:val="0"/>
      <w:marBottom w:val="0"/>
      <w:divBdr>
        <w:top w:val="none" w:sz="0" w:space="0" w:color="auto"/>
        <w:left w:val="none" w:sz="0" w:space="0" w:color="auto"/>
        <w:bottom w:val="none" w:sz="0" w:space="0" w:color="auto"/>
        <w:right w:val="none" w:sz="0" w:space="0" w:color="auto"/>
      </w:divBdr>
    </w:div>
    <w:div w:id="1539001832">
      <w:bodyDiv w:val="1"/>
      <w:marLeft w:val="0"/>
      <w:marRight w:val="0"/>
      <w:marTop w:val="0"/>
      <w:marBottom w:val="0"/>
      <w:divBdr>
        <w:top w:val="none" w:sz="0" w:space="0" w:color="auto"/>
        <w:left w:val="none" w:sz="0" w:space="0" w:color="auto"/>
        <w:bottom w:val="none" w:sz="0" w:space="0" w:color="auto"/>
        <w:right w:val="none" w:sz="0" w:space="0" w:color="auto"/>
      </w:divBdr>
    </w:div>
    <w:div w:id="1640570712">
      <w:bodyDiv w:val="1"/>
      <w:marLeft w:val="0"/>
      <w:marRight w:val="0"/>
      <w:marTop w:val="0"/>
      <w:marBottom w:val="0"/>
      <w:divBdr>
        <w:top w:val="none" w:sz="0" w:space="0" w:color="auto"/>
        <w:left w:val="none" w:sz="0" w:space="0" w:color="auto"/>
        <w:bottom w:val="none" w:sz="0" w:space="0" w:color="auto"/>
        <w:right w:val="none" w:sz="0" w:space="0" w:color="auto"/>
      </w:divBdr>
    </w:div>
    <w:div w:id="1801921175">
      <w:bodyDiv w:val="1"/>
      <w:marLeft w:val="0"/>
      <w:marRight w:val="0"/>
      <w:marTop w:val="0"/>
      <w:marBottom w:val="0"/>
      <w:divBdr>
        <w:top w:val="none" w:sz="0" w:space="0" w:color="auto"/>
        <w:left w:val="none" w:sz="0" w:space="0" w:color="auto"/>
        <w:bottom w:val="none" w:sz="0" w:space="0" w:color="auto"/>
        <w:right w:val="none" w:sz="0" w:space="0" w:color="auto"/>
      </w:divBdr>
    </w:div>
    <w:div w:id="1867520949">
      <w:bodyDiv w:val="1"/>
      <w:marLeft w:val="0"/>
      <w:marRight w:val="0"/>
      <w:marTop w:val="0"/>
      <w:marBottom w:val="0"/>
      <w:divBdr>
        <w:top w:val="none" w:sz="0" w:space="0" w:color="auto"/>
        <w:left w:val="none" w:sz="0" w:space="0" w:color="auto"/>
        <w:bottom w:val="none" w:sz="0" w:space="0" w:color="auto"/>
        <w:right w:val="none" w:sz="0" w:space="0" w:color="auto"/>
      </w:divBdr>
    </w:div>
    <w:div w:id="1879126901">
      <w:bodyDiv w:val="1"/>
      <w:marLeft w:val="0"/>
      <w:marRight w:val="0"/>
      <w:marTop w:val="0"/>
      <w:marBottom w:val="0"/>
      <w:divBdr>
        <w:top w:val="none" w:sz="0" w:space="0" w:color="auto"/>
        <w:left w:val="none" w:sz="0" w:space="0" w:color="auto"/>
        <w:bottom w:val="none" w:sz="0" w:space="0" w:color="auto"/>
        <w:right w:val="none" w:sz="0" w:space="0" w:color="auto"/>
      </w:divBdr>
    </w:div>
    <w:div w:id="19014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630-2021-%D0%BF" TargetMode="External"/><Relationship Id="rId18" Type="http://schemas.openxmlformats.org/officeDocument/2006/relationships/image" Target="media/image8.png"/><Relationship Id="rId26" Type="http://schemas.openxmlformats.org/officeDocument/2006/relationships/hyperlink" Target="https://zakon.rada.gov.ua/laws/show/630-2021-%D0%BF"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zakon.rada.gov.ua/laws/show/630-2021-%D0%BF" TargetMode="External"/><Relationship Id="rId7" Type="http://schemas.openxmlformats.org/officeDocument/2006/relationships/image" Target="media/image1.png"/><Relationship Id="rId12" Type="http://schemas.openxmlformats.org/officeDocument/2006/relationships/hyperlink" Target="https://zakon.rada.gov.ua/laws/show/157-20"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zakon.rada.gov.ua/laws/show/157-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zakon.rada.gov.ua/laws/show/630-2021-%D0%BF" TargetMode="External"/><Relationship Id="rId1" Type="http://schemas.openxmlformats.org/officeDocument/2006/relationships/customXml" Target="../customXml/item1.xml"/><Relationship Id="rId6" Type="http://schemas.openxmlformats.org/officeDocument/2006/relationships/hyperlink" Target="https://zakon.rada.gov.ua/laws/show/630-2021-%D0%BF" TargetMode="External"/><Relationship Id="rId11" Type="http://schemas.openxmlformats.org/officeDocument/2006/relationships/hyperlink" Target="https://zakon.rada.gov.ua/laws/show/630-2021-%D0%BF" TargetMode="External"/><Relationship Id="rId24" Type="http://schemas.openxmlformats.org/officeDocument/2006/relationships/image" Target="media/image14.png"/><Relationship Id="rId32" Type="http://schemas.openxmlformats.org/officeDocument/2006/relationships/hyperlink" Target="https://zakon.rada.gov.ua/laws/show/630-2021-%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yperlink" Target="https://zakon.rada.gov.ua/laws/show/630-2021-%D0%BF"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s://zakon.rada.gov.ua/laws/show/2671-19"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zakon.rada.gov.ua/laws/show/630-2021-%D0%BF" TargetMode="Externa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s://zakon.rada.gov.ua/laws/show/630-2021-%D0%BF" TargetMode="External"/><Relationship Id="rId35" Type="http://schemas.openxmlformats.org/officeDocument/2006/relationships/hyperlink" Target="https://zakon.rada.gov.ua/laws/show/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8824-57A9-476A-BA4F-83739D52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2023-10-09T11:08:00Z</cp:lastPrinted>
  <dcterms:created xsi:type="dcterms:W3CDTF">2023-10-09T09:51:00Z</dcterms:created>
  <dcterms:modified xsi:type="dcterms:W3CDTF">2023-10-09T11:08:00Z</dcterms:modified>
</cp:coreProperties>
</file>