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44D2" w14:textId="3D56D81D" w:rsidR="00025E26" w:rsidRDefault="009930E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816A90A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5FE1C4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20CD40" w14:textId="77777777" w:rsidR="009930E6" w:rsidRDefault="009930E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6EFC26" w14:textId="77777777" w:rsidR="009930E6" w:rsidRDefault="009930E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CC06DC" w14:textId="77777777" w:rsidR="009930E6" w:rsidRDefault="009930E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300396" w14:textId="77777777" w:rsidR="009930E6" w:rsidRDefault="009930E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C0DFBD" w14:textId="20C5A9FB" w:rsidR="00F21FF2" w:rsidRPr="00025E26" w:rsidRDefault="00F21FF2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включення до Переліку </w:t>
      </w:r>
      <w:r w:rsidR="0092669F"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другого </w:t>
      </w: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>типу об’єктів комунальної власності</w:t>
      </w:r>
      <w:r w:rsidR="0098567B"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для передачі майна в оренду </w:t>
      </w:r>
      <w:r w:rsidR="00155F7C" w:rsidRPr="00025E26">
        <w:rPr>
          <w:rFonts w:ascii="Times New Roman" w:hAnsi="Times New Roman" w:cs="Times New Roman"/>
          <w:bCs/>
          <w:sz w:val="28"/>
          <w:szCs w:val="28"/>
          <w:lang w:val="uk-UA"/>
        </w:rPr>
        <w:t>без</w:t>
      </w: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аукціон</w:t>
      </w:r>
      <w:r w:rsidR="00155F7C" w:rsidRPr="00025E26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</w:p>
    <w:p w14:paraId="6F542BAD" w14:textId="77777777" w:rsidR="00F21FF2" w:rsidRPr="003D145D" w:rsidRDefault="00F21FF2" w:rsidP="00F21FF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0B1C79C5" w14:textId="63298922" w:rsidR="00F21FF2" w:rsidRPr="00DA7860" w:rsidRDefault="00F21FF2" w:rsidP="003D145D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Розглянувши клопотання</w:t>
      </w:r>
      <w:r w:rsidR="00A503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930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r w:rsidR="005448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«Авангардкомунсервіс»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41C">
        <w:rPr>
          <w:rFonts w:ascii="Times New Roman" w:hAnsi="Times New Roman" w:cs="Times New Roman"/>
          <w:sz w:val="28"/>
          <w:szCs w:val="28"/>
          <w:lang w:val="uk-UA"/>
        </w:rPr>
        <w:t xml:space="preserve">від 26 квітня 2024 р. № 136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про включення майна до Переліку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типу для передачі майна в оренду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затвердженого рішенням Авангардівської селищної ради № 1571-</w:t>
      </w:r>
      <w:r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від 13.08.2020 р.</w:t>
      </w:r>
      <w:r w:rsidRPr="00DA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Pr="00DA786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39357768" w14:textId="0370396F" w:rsidR="00511DB3" w:rsidRDefault="00511DB3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Включити об’єкт нерухомого майна </w:t>
      </w:r>
      <w:r w:rsidR="005448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Комунального підприємства «Авангардкомунсервіс»</w:t>
      </w:r>
      <w:r w:rsidR="00544815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544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типу об’єктів комунальної власності Авангардівської селищної ради для передачі майна в оренду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без аукціону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, згідно з додатком до рішення (додається).</w:t>
      </w:r>
    </w:p>
    <w:p w14:paraId="75BA6E7C" w14:textId="60A33B7B" w:rsidR="008D187E" w:rsidRDefault="008D187E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 майна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додатку.</w:t>
      </w:r>
    </w:p>
    <w:p w14:paraId="33EFE71C" w14:textId="3434A9FD" w:rsidR="0098567B" w:rsidRDefault="008D187E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умови оренди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 Авангардівської селищної ради.</w:t>
      </w:r>
    </w:p>
    <w:p w14:paraId="6E85BF18" w14:textId="110F69EC" w:rsidR="008D187E" w:rsidRDefault="0098567B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671845" w14:textId="77777777" w:rsidR="00F21FF2" w:rsidRPr="00DA7860" w:rsidRDefault="00F21FF2" w:rsidP="005141E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11502F" w14:textId="77777777" w:rsidR="00646A83" w:rsidRPr="00DA7860" w:rsidRDefault="00646A83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44C68AE1" w:rsidR="00F21FF2" w:rsidRPr="00DA7860" w:rsidRDefault="00F21FF2" w:rsidP="00F21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3D14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573376DA" w14:textId="4B2FDFAF" w:rsidR="00F21FF2" w:rsidRPr="009930E6" w:rsidRDefault="00F21FF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930E6" w:rsidRPr="009930E6">
        <w:rPr>
          <w:rFonts w:ascii="Times New Roman" w:hAnsi="Times New Roman" w:cs="Times New Roman"/>
          <w:b/>
          <w:sz w:val="28"/>
          <w:szCs w:val="28"/>
          <w:lang w:val="uk-UA"/>
        </w:rPr>
        <w:t>2774-</w:t>
      </w:r>
      <w:r w:rsidR="009930E6" w:rsidRPr="009930E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930E6" w:rsidRPr="009930E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93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97B7554" w14:textId="2CCD9258" w:rsidR="009930E6" w:rsidRPr="009930E6" w:rsidRDefault="00F21FF2" w:rsidP="009930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930E6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544815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9930E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</w:p>
    <w:p w14:paraId="682CCEE4" w14:textId="77777777" w:rsidR="009930E6" w:rsidRDefault="009930E6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43CB22A" w14:textId="38237BCE" w:rsidR="00AA0B8E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lastRenderedPageBreak/>
        <w:t xml:space="preserve">Додаток 1 до рішення </w:t>
      </w:r>
    </w:p>
    <w:p w14:paraId="0D0C1BF1" w14:textId="2E8FF7B8" w:rsidR="004B589B" w:rsidRPr="009930E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>№</w:t>
      </w:r>
      <w:r w:rsid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>2774</w:t>
      </w:r>
      <w:r w:rsidR="00A73128"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-VІІІ </w:t>
      </w:r>
    </w:p>
    <w:p w14:paraId="178BC9B4" w14:textId="525D34EC" w:rsidR="00AA0B8E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A73128"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>08</w:t>
      </w:r>
      <w:r w:rsidR="00A73128"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>.05</w:t>
      </w:r>
      <w:r w:rsidR="004206E7"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.2024 </w:t>
      </w:r>
      <w:r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>р</w:t>
      </w:r>
      <w:r w:rsidR="004206E7" w:rsidRPr="009930E6">
        <w:rPr>
          <w:rFonts w:ascii="Times New Roman" w:hAnsi="Times New Roman" w:cs="Times New Roman"/>
          <w:spacing w:val="-5"/>
          <w:sz w:val="24"/>
          <w:szCs w:val="24"/>
          <w:lang w:val="uk-UA"/>
        </w:rPr>
        <w:t>оку</w:t>
      </w:r>
    </w:p>
    <w:p w14:paraId="68C5CD10" w14:textId="77777777" w:rsidR="00AA0B8E" w:rsidRDefault="00AA0B8E" w:rsidP="00AA0B8E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68747D5" w14:textId="664E1AD5" w:rsidR="004206E7" w:rsidRDefault="004206E7" w:rsidP="0042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Нерухомий об’єкт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73128">
        <w:rPr>
          <w:rFonts w:ascii="Times New Roman" w:hAnsi="Times New Roman" w:cs="Times New Roman"/>
          <w:sz w:val="24"/>
          <w:szCs w:val="24"/>
          <w:lang w:val="uk-UA"/>
        </w:rPr>
        <w:t>вбудовані нежитлові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128" w:rsidRPr="00A73128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№ 486 площею 5,68 кв. м. № 487 площею 4,4 кв. м.  в адміністративно-побутовій прибудові </w:t>
      </w:r>
      <w:r w:rsidR="00A73128">
        <w:rPr>
          <w:rFonts w:ascii="Times New Roman" w:hAnsi="Times New Roman" w:cs="Times New Roman"/>
          <w:sz w:val="24"/>
          <w:szCs w:val="24"/>
          <w:lang w:val="uk-UA"/>
        </w:rPr>
        <w:t>розташовані</w:t>
      </w:r>
      <w:r w:rsidR="00A73128" w:rsidRPr="00A7312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по вулиці Фруктова, 4/1 в селищі Авангард Одеського району Одеської області </w:t>
      </w:r>
    </w:p>
    <w:p w14:paraId="5D6845D4" w14:textId="77777777" w:rsidR="00A73128" w:rsidRPr="009930E6" w:rsidRDefault="00A73128" w:rsidP="004206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EDBA50D" w14:textId="77777777" w:rsidR="004206E7" w:rsidRPr="00330AC2" w:rsidRDefault="004206E7" w:rsidP="0042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2"/>
        <w:gridCol w:w="5628"/>
        <w:gridCol w:w="3477"/>
      </w:tblGrid>
      <w:tr w:rsidR="004206E7" w:rsidRPr="00330AC2" w14:paraId="3E4854DE" w14:textId="77777777" w:rsidTr="00F56229">
        <w:tc>
          <w:tcPr>
            <w:tcW w:w="271" w:type="pct"/>
            <w:vAlign w:val="center"/>
          </w:tcPr>
          <w:p w14:paraId="6B57A21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1BF11E7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0C29E524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4206E7" w:rsidRPr="00330AC2" w14:paraId="5D21CC56" w14:textId="77777777" w:rsidTr="00F56229">
        <w:tc>
          <w:tcPr>
            <w:tcW w:w="271" w:type="pct"/>
          </w:tcPr>
          <w:p w14:paraId="77ECAAB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4D5E98DB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408F8659" w14:textId="06A73833" w:rsidR="004206E7" w:rsidRPr="003D145D" w:rsidRDefault="00A73128" w:rsidP="003D1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вбудовані нежитлові приміщення № 486 площею 5,68 кв. м. № 487 площею 4,4 кв. м.  в адміністративно-побутовій прибудові розташовані за адресою: по вулиці Фруктова, 4/1 в селищі Авангард Одеського району Одеської області</w:t>
            </w:r>
          </w:p>
        </w:tc>
      </w:tr>
      <w:tr w:rsidR="004206E7" w:rsidRPr="00330AC2" w14:paraId="1B590AAC" w14:textId="77777777" w:rsidTr="00F56229">
        <w:tc>
          <w:tcPr>
            <w:tcW w:w="271" w:type="pct"/>
          </w:tcPr>
          <w:p w14:paraId="74A8EE6F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0FD00772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3ABA6247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4206E7" w:rsidRPr="00330AC2" w14:paraId="47213D1F" w14:textId="77777777" w:rsidTr="00F56229">
        <w:tc>
          <w:tcPr>
            <w:tcW w:w="271" w:type="pct"/>
          </w:tcPr>
          <w:p w14:paraId="41FB29E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5B8325FC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51550EAF" w14:textId="6D56CD0A" w:rsidR="004206E7" w:rsidRPr="00330AC2" w:rsidRDefault="00A73128" w:rsidP="00F56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67806, вул. </w:t>
            </w:r>
            <w:r>
              <w:t xml:space="preserve"> </w:t>
            </w:r>
            <w:r w:rsidRPr="00A73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Фруктова, 4/1 в селищі Авангард 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206E7" w:rsidRPr="00330AC2" w14:paraId="2B8E065C" w14:textId="77777777" w:rsidTr="00F56229">
        <w:tc>
          <w:tcPr>
            <w:tcW w:w="271" w:type="pct"/>
          </w:tcPr>
          <w:p w14:paraId="6132972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6CDE1C58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</w:t>
            </w:r>
          </w:p>
        </w:tc>
        <w:tc>
          <w:tcPr>
            <w:tcW w:w="1806" w:type="pct"/>
          </w:tcPr>
          <w:p w14:paraId="1FF24000" w14:textId="376DC038" w:rsidR="004206E7" w:rsidRPr="00330AC2" w:rsidRDefault="00A73128" w:rsidP="00037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10,08</w:t>
            </w:r>
            <w:r w:rsidR="004206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06E7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</w:t>
            </w:r>
            <w:r w:rsidR="000379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="004206E7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4206E7" w:rsidRPr="00330AC2" w14:paraId="6EC2435D" w14:textId="77777777" w:rsidTr="00F56229">
        <w:tc>
          <w:tcPr>
            <w:tcW w:w="271" w:type="pct"/>
          </w:tcPr>
          <w:p w14:paraId="0296C068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6C60061C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3AD74015" w14:textId="66232D00" w:rsidR="004206E7" w:rsidRPr="00330AC2" w:rsidRDefault="00A73128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3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вбудовані нежитлові приміщення № 486 площею 5,68 кв. м. № 487 площею 4,4 кв. м.  в адміністративно-побутовій прибудові розташовані за адресою: по вулиці Фруктова, 4/1 в селищі Авангард Одеського району Одеської області</w:t>
            </w:r>
          </w:p>
        </w:tc>
      </w:tr>
      <w:tr w:rsidR="004206E7" w:rsidRPr="00330AC2" w14:paraId="54ABFAA2" w14:textId="77777777" w:rsidTr="00F56229">
        <w:tc>
          <w:tcPr>
            <w:tcW w:w="271" w:type="pct"/>
          </w:tcPr>
          <w:p w14:paraId="2D9F298B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4E097C8E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5CFC433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Другого</w:t>
            </w: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типу</w:t>
            </w:r>
          </w:p>
        </w:tc>
      </w:tr>
      <w:tr w:rsidR="004206E7" w:rsidRPr="00330AC2" w14:paraId="7D821CD6" w14:textId="77777777" w:rsidTr="00F56229">
        <w:tc>
          <w:tcPr>
            <w:tcW w:w="271" w:type="pct"/>
          </w:tcPr>
          <w:p w14:paraId="64BB0EA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772D71BB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25711011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4206E7" w:rsidRPr="00330AC2" w14:paraId="69ABB68C" w14:textId="77777777" w:rsidTr="00F56229">
        <w:tc>
          <w:tcPr>
            <w:tcW w:w="271" w:type="pct"/>
          </w:tcPr>
          <w:p w14:paraId="03993495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2782EEE7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6513E54A" w14:textId="77777777" w:rsidR="004206E7" w:rsidRPr="00330AC2" w:rsidRDefault="004206E7" w:rsidP="00F56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7502BC3" w14:textId="77777777" w:rsidR="004206E7" w:rsidRPr="000F607B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607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330AC2" w14:paraId="0599CE7C" w14:textId="77777777" w:rsidTr="00F56229">
        <w:tc>
          <w:tcPr>
            <w:tcW w:w="271" w:type="pct"/>
          </w:tcPr>
          <w:p w14:paraId="7B870979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06836763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7A220153" w14:textId="20EFC540" w:rsidR="004206E7" w:rsidRPr="000F607B" w:rsidRDefault="000379F6" w:rsidP="00037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є невід’ємною частиною </w:t>
            </w:r>
            <w:r w:rsidRPr="000379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о-побутової прибудови</w:t>
            </w:r>
          </w:p>
        </w:tc>
      </w:tr>
      <w:tr w:rsidR="004206E7" w:rsidRPr="00330AC2" w14:paraId="5F6F91AC" w14:textId="77777777" w:rsidTr="00F56229">
        <w:tc>
          <w:tcPr>
            <w:tcW w:w="271" w:type="pct"/>
          </w:tcPr>
          <w:p w14:paraId="78930BF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3C3DEC6D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2EA3DD5A" w14:textId="50CCEA79" w:rsidR="004206E7" w:rsidRPr="000F607B" w:rsidRDefault="000379F6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є невід’ємною частиною </w:t>
            </w:r>
            <w:r w:rsidRPr="000379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о-побутової прибудови</w:t>
            </w:r>
          </w:p>
        </w:tc>
      </w:tr>
      <w:tr w:rsidR="004206E7" w:rsidRPr="00330AC2" w14:paraId="1712E94C" w14:textId="77777777" w:rsidTr="00F56229">
        <w:tc>
          <w:tcPr>
            <w:tcW w:w="271" w:type="pct"/>
          </w:tcPr>
          <w:p w14:paraId="5634545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30956EAB" w14:textId="77777777" w:rsidR="004206E7" w:rsidRPr="00330AC2" w:rsidRDefault="004206E7" w:rsidP="009930E6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6FC36BC3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370A0948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33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абз.4 п.13 Методики розрахунку орендної плати за майно комунальної власності Авангардівської територіальної громади</w:t>
            </w:r>
          </w:p>
        </w:tc>
      </w:tr>
      <w:tr w:rsidR="004206E7" w:rsidRPr="00330AC2" w14:paraId="5AE3F8B4" w14:textId="77777777" w:rsidTr="00F56229">
        <w:tc>
          <w:tcPr>
            <w:tcW w:w="271" w:type="pct"/>
          </w:tcPr>
          <w:p w14:paraId="4B8CCFC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923" w:type="pct"/>
          </w:tcPr>
          <w:p w14:paraId="740C67A6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технічний стан об’єкта, потужність </w:t>
            </w:r>
            <w:bookmarkStart w:id="0" w:name="OLE_LINK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електромережі </w:t>
            </w:r>
            <w:bookmarkEnd w:id="0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забезпечення об’єкта комунікаціями</w:t>
            </w:r>
          </w:p>
        </w:tc>
        <w:tc>
          <w:tcPr>
            <w:tcW w:w="1806" w:type="pct"/>
          </w:tcPr>
          <w:p w14:paraId="34667D5C" w14:textId="1BB81E7E" w:rsidR="004206E7" w:rsidRPr="00330AC2" w:rsidRDefault="004206E7" w:rsidP="003D1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потужність електромережі – достатня, об’єкт забезпечений комунікаціями </w:t>
            </w:r>
          </w:p>
        </w:tc>
      </w:tr>
      <w:tr w:rsidR="004206E7" w:rsidRPr="00330AC2" w14:paraId="4555B317" w14:textId="77777777" w:rsidTr="00F56229">
        <w:tc>
          <w:tcPr>
            <w:tcW w:w="271" w:type="pct"/>
          </w:tcPr>
          <w:p w14:paraId="76C8F9C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23" w:type="pct"/>
          </w:tcPr>
          <w:p w14:paraId="1722AF05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28A10BFD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4206E7" w:rsidRPr="00330AC2" w14:paraId="0B63B955" w14:textId="77777777" w:rsidTr="00F56229">
        <w:tc>
          <w:tcPr>
            <w:tcW w:w="271" w:type="pct"/>
          </w:tcPr>
          <w:p w14:paraId="03C44C74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3" w:type="pct"/>
          </w:tcPr>
          <w:p w14:paraId="1CB5C27A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03F28EFA" w14:textId="5A5E07BC" w:rsidR="004206E7" w:rsidRPr="00330AC2" w:rsidRDefault="004206E7" w:rsidP="00251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Цільове призначення –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розміщення </w:t>
            </w:r>
            <w:r w:rsidR="00251C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комунальної установи </w:t>
            </w:r>
            <w:r w:rsidR="000379F6" w:rsidRPr="000379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цент</w:t>
            </w:r>
            <w:r w:rsidR="00251C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 надання соціальних послуг Авангардівської селищної ради</w:t>
            </w:r>
          </w:p>
        </w:tc>
      </w:tr>
      <w:tr w:rsidR="004206E7" w:rsidRPr="00330AC2" w14:paraId="7634A36D" w14:textId="77777777" w:rsidTr="00F56229">
        <w:tc>
          <w:tcPr>
            <w:tcW w:w="271" w:type="pct"/>
          </w:tcPr>
          <w:p w14:paraId="0BC9A15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513E2CB7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59463A3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4206E7" w:rsidRPr="00330AC2" w14:paraId="5CB761C6" w14:textId="77777777" w:rsidTr="00F56229">
        <w:tc>
          <w:tcPr>
            <w:tcW w:w="271" w:type="pct"/>
          </w:tcPr>
          <w:p w14:paraId="5C6E7D1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15C0C161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1EC775AA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64F9C2E9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4206E7" w:rsidRPr="00330AC2" w14:paraId="6B7E8BBB" w14:textId="77777777" w:rsidTr="00F56229">
        <w:tc>
          <w:tcPr>
            <w:tcW w:w="271" w:type="pct"/>
          </w:tcPr>
          <w:p w14:paraId="022ECFCF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58E6FABC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302DE387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EE0B02" w14:paraId="23535150" w14:textId="77777777" w:rsidTr="00F56229">
        <w:tc>
          <w:tcPr>
            <w:tcW w:w="271" w:type="pct"/>
          </w:tcPr>
          <w:p w14:paraId="70C36F08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1487678A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299BE6AF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AC2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5CEDA15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330AC2" w14:paraId="2B2B2B72" w14:textId="77777777" w:rsidTr="00F56229">
        <w:trPr>
          <w:trHeight w:val="424"/>
        </w:trPr>
        <w:tc>
          <w:tcPr>
            <w:tcW w:w="271" w:type="pct"/>
          </w:tcPr>
          <w:p w14:paraId="4E63213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4BFDE278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65E5E4D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3F89F93B" w14:textId="77777777" w:rsidR="004206E7" w:rsidRPr="00330AC2" w:rsidRDefault="004206E7" w:rsidP="00F5622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206E7" w:rsidRPr="00330AC2" w14:paraId="000EC450" w14:textId="77777777" w:rsidTr="00F56229">
        <w:trPr>
          <w:trHeight w:val="724"/>
        </w:trPr>
        <w:tc>
          <w:tcPr>
            <w:tcW w:w="271" w:type="pct"/>
          </w:tcPr>
          <w:p w14:paraId="322E742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3B2BD24B" w14:textId="77777777" w:rsidR="004206E7" w:rsidRPr="00330AC2" w:rsidRDefault="004206E7" w:rsidP="00F56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1B2F48F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518DD45A" w14:textId="77777777" w:rsidR="004206E7" w:rsidRPr="00330AC2" w:rsidRDefault="004206E7" w:rsidP="0042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767A0E" w14:textId="77777777" w:rsidR="003D145D" w:rsidRPr="009930E6" w:rsidRDefault="003D145D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bookmarkStart w:id="1" w:name="_GoBack"/>
      <w:bookmarkEnd w:id="1"/>
    </w:p>
    <w:p w14:paraId="20B43A38" w14:textId="543AF6D8" w:rsidR="00F21FF2" w:rsidRPr="00330AC2" w:rsidRDefault="00AA0B8E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Валентина ЩУР</w:t>
      </w:r>
    </w:p>
    <w:sectPr w:rsidR="00F21FF2" w:rsidRPr="00330AC2" w:rsidSect="003D145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B3FBD" w14:textId="77777777" w:rsidR="00590FA2" w:rsidRDefault="00590FA2" w:rsidP="00D86F3D">
      <w:pPr>
        <w:spacing w:after="0" w:line="240" w:lineRule="auto"/>
      </w:pPr>
      <w:r>
        <w:separator/>
      </w:r>
    </w:p>
  </w:endnote>
  <w:endnote w:type="continuationSeparator" w:id="0">
    <w:p w14:paraId="21853C2C" w14:textId="77777777" w:rsidR="00590FA2" w:rsidRDefault="00590FA2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D3F47" w14:textId="77777777" w:rsidR="00590FA2" w:rsidRDefault="00590FA2" w:rsidP="00D86F3D">
      <w:pPr>
        <w:spacing w:after="0" w:line="240" w:lineRule="auto"/>
      </w:pPr>
      <w:r>
        <w:separator/>
      </w:r>
    </w:p>
  </w:footnote>
  <w:footnote w:type="continuationSeparator" w:id="0">
    <w:p w14:paraId="7EFCDFC4" w14:textId="77777777" w:rsidR="00590FA2" w:rsidRDefault="00590FA2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66BE"/>
    <w:rsid w:val="000125DA"/>
    <w:rsid w:val="00025E26"/>
    <w:rsid w:val="0002732C"/>
    <w:rsid w:val="00027EB6"/>
    <w:rsid w:val="00032CCA"/>
    <w:rsid w:val="000379F6"/>
    <w:rsid w:val="00037CDF"/>
    <w:rsid w:val="00041DBC"/>
    <w:rsid w:val="00050EF0"/>
    <w:rsid w:val="000728A8"/>
    <w:rsid w:val="0008494D"/>
    <w:rsid w:val="00116A30"/>
    <w:rsid w:val="00131996"/>
    <w:rsid w:val="00155F7C"/>
    <w:rsid w:val="00161CA4"/>
    <w:rsid w:val="00181F30"/>
    <w:rsid w:val="001A726D"/>
    <w:rsid w:val="001B0E15"/>
    <w:rsid w:val="001B7ABA"/>
    <w:rsid w:val="001C4C82"/>
    <w:rsid w:val="001D41A1"/>
    <w:rsid w:val="001E1874"/>
    <w:rsid w:val="00227D44"/>
    <w:rsid w:val="00242A1E"/>
    <w:rsid w:val="00251CA7"/>
    <w:rsid w:val="00256B84"/>
    <w:rsid w:val="0027520D"/>
    <w:rsid w:val="00286D62"/>
    <w:rsid w:val="002873AE"/>
    <w:rsid w:val="0029046A"/>
    <w:rsid w:val="002A0E3A"/>
    <w:rsid w:val="002C5554"/>
    <w:rsid w:val="002C57E5"/>
    <w:rsid w:val="002D2FFC"/>
    <w:rsid w:val="002E0FC6"/>
    <w:rsid w:val="00330AC2"/>
    <w:rsid w:val="00340A55"/>
    <w:rsid w:val="00352D0F"/>
    <w:rsid w:val="00373713"/>
    <w:rsid w:val="00386223"/>
    <w:rsid w:val="0039766D"/>
    <w:rsid w:val="003B3E79"/>
    <w:rsid w:val="003C20A0"/>
    <w:rsid w:val="003C559D"/>
    <w:rsid w:val="003D145D"/>
    <w:rsid w:val="003F702E"/>
    <w:rsid w:val="004138A4"/>
    <w:rsid w:val="004206E7"/>
    <w:rsid w:val="00421ECF"/>
    <w:rsid w:val="00424FC1"/>
    <w:rsid w:val="0044201B"/>
    <w:rsid w:val="0044746E"/>
    <w:rsid w:val="004602BF"/>
    <w:rsid w:val="00467642"/>
    <w:rsid w:val="00491BB8"/>
    <w:rsid w:val="004B37F9"/>
    <w:rsid w:val="004B589B"/>
    <w:rsid w:val="004D38CE"/>
    <w:rsid w:val="004E2556"/>
    <w:rsid w:val="004E74EA"/>
    <w:rsid w:val="00511DB3"/>
    <w:rsid w:val="00512D34"/>
    <w:rsid w:val="005141E6"/>
    <w:rsid w:val="0053194A"/>
    <w:rsid w:val="00534119"/>
    <w:rsid w:val="00544815"/>
    <w:rsid w:val="00545F61"/>
    <w:rsid w:val="0056265D"/>
    <w:rsid w:val="00577E2A"/>
    <w:rsid w:val="00590FA2"/>
    <w:rsid w:val="005933C3"/>
    <w:rsid w:val="005A4343"/>
    <w:rsid w:val="005A7236"/>
    <w:rsid w:val="005C3C0A"/>
    <w:rsid w:val="005E7B11"/>
    <w:rsid w:val="00604085"/>
    <w:rsid w:val="006107B9"/>
    <w:rsid w:val="0063437C"/>
    <w:rsid w:val="006354D6"/>
    <w:rsid w:val="00646A83"/>
    <w:rsid w:val="0067611B"/>
    <w:rsid w:val="006762B5"/>
    <w:rsid w:val="00681971"/>
    <w:rsid w:val="00694283"/>
    <w:rsid w:val="006B2EF9"/>
    <w:rsid w:val="006B7D3F"/>
    <w:rsid w:val="006D45EB"/>
    <w:rsid w:val="006D703F"/>
    <w:rsid w:val="006E16FC"/>
    <w:rsid w:val="006F536F"/>
    <w:rsid w:val="00706059"/>
    <w:rsid w:val="00712BB6"/>
    <w:rsid w:val="00716DB3"/>
    <w:rsid w:val="00763649"/>
    <w:rsid w:val="00765AF0"/>
    <w:rsid w:val="00771D9F"/>
    <w:rsid w:val="00787DDB"/>
    <w:rsid w:val="007B3FC0"/>
    <w:rsid w:val="007B6353"/>
    <w:rsid w:val="00805BC0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164A1"/>
    <w:rsid w:val="00916A39"/>
    <w:rsid w:val="00925B0B"/>
    <w:rsid w:val="0092669F"/>
    <w:rsid w:val="00945BC1"/>
    <w:rsid w:val="00957968"/>
    <w:rsid w:val="009750BB"/>
    <w:rsid w:val="00975D88"/>
    <w:rsid w:val="00983A71"/>
    <w:rsid w:val="0098567B"/>
    <w:rsid w:val="009930E6"/>
    <w:rsid w:val="0099365B"/>
    <w:rsid w:val="009A4546"/>
    <w:rsid w:val="009C617F"/>
    <w:rsid w:val="00A0147D"/>
    <w:rsid w:val="00A177E5"/>
    <w:rsid w:val="00A17BE2"/>
    <w:rsid w:val="00A503B1"/>
    <w:rsid w:val="00A50E10"/>
    <w:rsid w:val="00A57B95"/>
    <w:rsid w:val="00A67988"/>
    <w:rsid w:val="00A71941"/>
    <w:rsid w:val="00A73128"/>
    <w:rsid w:val="00A95DA1"/>
    <w:rsid w:val="00AA0B8E"/>
    <w:rsid w:val="00AC065C"/>
    <w:rsid w:val="00AD20E8"/>
    <w:rsid w:val="00AE6AC4"/>
    <w:rsid w:val="00B16DCC"/>
    <w:rsid w:val="00B21686"/>
    <w:rsid w:val="00B5587C"/>
    <w:rsid w:val="00B620BB"/>
    <w:rsid w:val="00B630FF"/>
    <w:rsid w:val="00B74FCA"/>
    <w:rsid w:val="00B959D7"/>
    <w:rsid w:val="00BA17B5"/>
    <w:rsid w:val="00BB10B4"/>
    <w:rsid w:val="00BB1D7C"/>
    <w:rsid w:val="00BC7369"/>
    <w:rsid w:val="00BD499D"/>
    <w:rsid w:val="00BE55DE"/>
    <w:rsid w:val="00BF6418"/>
    <w:rsid w:val="00C21A22"/>
    <w:rsid w:val="00C32B55"/>
    <w:rsid w:val="00C63F14"/>
    <w:rsid w:val="00C71660"/>
    <w:rsid w:val="00C752EC"/>
    <w:rsid w:val="00C90454"/>
    <w:rsid w:val="00CD0F3F"/>
    <w:rsid w:val="00CD35DC"/>
    <w:rsid w:val="00CE510C"/>
    <w:rsid w:val="00CE6BCB"/>
    <w:rsid w:val="00D448E1"/>
    <w:rsid w:val="00D74A65"/>
    <w:rsid w:val="00D86F3D"/>
    <w:rsid w:val="00D935E9"/>
    <w:rsid w:val="00DA31A6"/>
    <w:rsid w:val="00DA7860"/>
    <w:rsid w:val="00DD638C"/>
    <w:rsid w:val="00DE5B4F"/>
    <w:rsid w:val="00E024F5"/>
    <w:rsid w:val="00E04E5E"/>
    <w:rsid w:val="00E242AE"/>
    <w:rsid w:val="00E32348"/>
    <w:rsid w:val="00E448DA"/>
    <w:rsid w:val="00E6572B"/>
    <w:rsid w:val="00E73F7A"/>
    <w:rsid w:val="00EC13C1"/>
    <w:rsid w:val="00EE6150"/>
    <w:rsid w:val="00EE6AA4"/>
    <w:rsid w:val="00F027D5"/>
    <w:rsid w:val="00F05E1F"/>
    <w:rsid w:val="00F14621"/>
    <w:rsid w:val="00F21FF2"/>
    <w:rsid w:val="00F22ECC"/>
    <w:rsid w:val="00F864E6"/>
    <w:rsid w:val="00F8664B"/>
    <w:rsid w:val="00F9741C"/>
    <w:rsid w:val="00FA71D1"/>
    <w:rsid w:val="00FE50BB"/>
    <w:rsid w:val="00FE5416"/>
    <w:rsid w:val="00FF1B09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FC76AE41-4144-4873-805C-6311E9B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dcterms:created xsi:type="dcterms:W3CDTF">2024-05-14T16:09:00Z</dcterms:created>
  <dcterms:modified xsi:type="dcterms:W3CDTF">2024-05-14T16:09:00Z</dcterms:modified>
</cp:coreProperties>
</file>