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28B08" w14:textId="77777777" w:rsidR="004826FC" w:rsidRPr="00BE2CDF" w:rsidRDefault="004826FC" w:rsidP="004826FC">
      <w:pPr>
        <w:jc w:val="center"/>
        <w:rPr>
          <w:lang w:val="uk-UA"/>
        </w:rPr>
      </w:pPr>
      <w:r w:rsidRPr="00BE2CDF">
        <w:rPr>
          <w:noProof/>
          <w:color w:val="0000FF"/>
          <w:lang w:eastAsia="ru-RU"/>
        </w:rPr>
        <w:drawing>
          <wp:inline distT="0" distB="0" distL="0" distR="0" wp14:anchorId="39F0E161" wp14:editId="690318A8">
            <wp:extent cx="607821" cy="84455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69" cy="86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C9183" w14:textId="77777777" w:rsidR="004826FC" w:rsidRPr="00BE2CDF" w:rsidRDefault="004826FC" w:rsidP="004826FC">
      <w:pPr>
        <w:pStyle w:val="a5"/>
        <w:rPr>
          <w:b/>
          <w:color w:val="492B95"/>
          <w:sz w:val="16"/>
          <w:szCs w:val="16"/>
          <w:lang w:val="uk-UA"/>
        </w:rPr>
      </w:pPr>
      <w:r w:rsidRPr="00BE2CDF">
        <w:rPr>
          <w:b/>
          <w:color w:val="492B95"/>
          <w:lang w:val="uk-UA"/>
        </w:rPr>
        <w:t>У К Р А Ї Н А</w:t>
      </w:r>
    </w:p>
    <w:p w14:paraId="18E7461A" w14:textId="77777777" w:rsidR="004826FC" w:rsidRPr="00BE2CDF" w:rsidRDefault="004826FC" w:rsidP="004826FC">
      <w:pPr>
        <w:pStyle w:val="1"/>
        <w:rPr>
          <w:color w:val="492B95"/>
          <w:sz w:val="16"/>
          <w:szCs w:val="16"/>
          <w:lang w:val="uk-UA"/>
        </w:rPr>
      </w:pPr>
    </w:p>
    <w:p w14:paraId="7B79227E" w14:textId="77777777" w:rsidR="004826FC" w:rsidRPr="00BE2CDF" w:rsidRDefault="004826FC" w:rsidP="004826FC">
      <w:pPr>
        <w:pStyle w:val="1"/>
        <w:rPr>
          <w:color w:val="492B95"/>
          <w:sz w:val="28"/>
          <w:szCs w:val="28"/>
          <w:lang w:val="uk-UA"/>
        </w:rPr>
      </w:pPr>
      <w:r w:rsidRPr="00BE2CDF">
        <w:rPr>
          <w:color w:val="492B95"/>
          <w:sz w:val="28"/>
          <w:szCs w:val="28"/>
          <w:lang w:val="uk-UA"/>
        </w:rPr>
        <w:t>АВАНГАРДІВСЬКА СЕЛИЩНА  РАДА</w:t>
      </w:r>
    </w:p>
    <w:p w14:paraId="712D2DD0" w14:textId="77777777" w:rsidR="004826FC" w:rsidRPr="00BE2CDF" w:rsidRDefault="004826FC" w:rsidP="004826FC">
      <w:pPr>
        <w:jc w:val="center"/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</w:pPr>
      <w:r w:rsidRPr="00BE2CDF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ОД</w:t>
      </w:r>
      <w:r w:rsidR="00C32BCF" w:rsidRPr="00BE2CDF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Е</w:t>
      </w:r>
      <w:r w:rsidRPr="00BE2CDF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6D437015" w14:textId="77777777" w:rsidR="004826FC" w:rsidRPr="00BE2CDF" w:rsidRDefault="004826FC" w:rsidP="004826FC">
      <w:pPr>
        <w:pStyle w:val="2"/>
        <w:rPr>
          <w:b w:val="0"/>
          <w:color w:val="492B95"/>
          <w:sz w:val="28"/>
          <w:szCs w:val="28"/>
          <w:lang w:val="uk-UA"/>
        </w:rPr>
      </w:pPr>
      <w:r w:rsidRPr="00BE2CDF">
        <w:rPr>
          <w:color w:val="492B95"/>
          <w:sz w:val="32"/>
          <w:szCs w:val="32"/>
          <w:lang w:val="uk-UA"/>
        </w:rPr>
        <w:t xml:space="preserve">Р І Ш Е Н </w:t>
      </w:r>
      <w:proofErr w:type="spellStart"/>
      <w:r w:rsidRPr="00BE2CDF">
        <w:rPr>
          <w:color w:val="492B95"/>
          <w:sz w:val="32"/>
          <w:szCs w:val="32"/>
          <w:lang w:val="uk-UA"/>
        </w:rPr>
        <w:t>Н</w:t>
      </w:r>
      <w:proofErr w:type="spellEnd"/>
      <w:r w:rsidRPr="00BE2CDF">
        <w:rPr>
          <w:color w:val="492B95"/>
          <w:sz w:val="32"/>
          <w:szCs w:val="32"/>
          <w:lang w:val="uk-UA"/>
        </w:rPr>
        <w:t xml:space="preserve"> Я    </w:t>
      </w:r>
    </w:p>
    <w:p w14:paraId="4F2FC8A5" w14:textId="77777777" w:rsidR="007B7214" w:rsidRPr="00BE2CDF" w:rsidRDefault="007B7214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73134E2" w14:textId="77777777" w:rsidR="00893E04" w:rsidRPr="00BE2CDF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1"/>
      </w:tblGrid>
      <w:tr w:rsidR="00893E04" w:rsidRPr="00BE2CDF" w14:paraId="2589171E" w14:textId="77777777" w:rsidTr="00C32BCF">
        <w:trPr>
          <w:trHeight w:val="585"/>
        </w:trPr>
        <w:tc>
          <w:tcPr>
            <w:tcW w:w="5321" w:type="dxa"/>
          </w:tcPr>
          <w:p w14:paraId="35C6C53A" w14:textId="77777777" w:rsidR="00893E04" w:rsidRPr="00BE2CDF" w:rsidRDefault="00C32BCF" w:rsidP="00A251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2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укладання договору про встановлення земельного сервітуту з ПП «АМАЗОН»</w:t>
            </w:r>
          </w:p>
        </w:tc>
      </w:tr>
    </w:tbl>
    <w:p w14:paraId="17489399" w14:textId="77777777" w:rsidR="00893E04" w:rsidRPr="00BE2CDF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14:paraId="565302D0" w14:textId="35B63C00" w:rsidR="00BD551A" w:rsidRPr="00BE2CDF" w:rsidRDefault="005178C6" w:rsidP="00F93EA5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Розглянувши клопотання </w:t>
      </w:r>
      <w:r w:rsid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ПП «АМАЗОН» (код ЄДР</w:t>
      </w:r>
      <w:r w:rsidR="00C32BCF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33138436) про встановлення земельн</w:t>
      </w:r>
      <w:r w:rsid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ого сервітуту на право проїзду транспортни</w:t>
      </w:r>
      <w:r w:rsidR="00C32BCF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м</w:t>
      </w:r>
      <w:r w:rsid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и засобами та/або проходу</w:t>
      </w:r>
      <w:r w:rsidR="00C32BCF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по наявному шляху на земельні ділянки з кадастровими номерами </w:t>
      </w:r>
      <w:r w:rsidR="00BD551A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5123783200:01:003:3003, 5123783200:01:003:2350, 5123783200:01:003:2351</w:t>
      </w: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, </w:t>
      </w:r>
      <w:r w:rsidR="00BD551A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5123783200:01:003:2352, 5123783200:01:003:2353, </w:t>
      </w: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подані </w:t>
      </w:r>
      <w:r w:rsidR="00BD551A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супровідні </w:t>
      </w: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матеріали та документи, на підставі ст.</w:t>
      </w:r>
      <w:r w:rsidR="00300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ст.</w:t>
      </w:r>
      <w:r w:rsidR="00300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12,</w:t>
      </w:r>
      <w:r w:rsidR="00300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560143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83,</w:t>
      </w:r>
      <w:r w:rsidR="00300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96,</w:t>
      </w:r>
      <w:r w:rsidR="00300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98,</w:t>
      </w:r>
      <w:r w:rsidR="00300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99,</w:t>
      </w:r>
      <w:r w:rsidR="00300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100,</w:t>
      </w:r>
      <w:r w:rsidR="00300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101,</w:t>
      </w:r>
      <w:r w:rsidR="00300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102,</w:t>
      </w:r>
      <w:r w:rsidR="00300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111 Земельного кодексу України, ст. 401 Цивільного кодексу України, </w:t>
      </w:r>
      <w:r w:rsidR="00300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ст. </w:t>
      </w:r>
      <w:r w:rsidR="0037174A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ст.</w:t>
      </w:r>
      <w:r w:rsidR="00553C60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37174A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33, </w:t>
      </w:r>
      <w:r w:rsidR="00553C60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58 Лісового кодексу України,</w:t>
      </w:r>
      <w:r w:rsidR="0037174A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керуючись </w:t>
      </w:r>
      <w:r w:rsidR="00300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ст. 10, </w:t>
      </w: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п. 34 ч. 1 ст. 26, ст.</w:t>
      </w:r>
      <w:r w:rsidR="00300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59 Закону України «Про місцеве самоврядування в Україні», </w:t>
      </w:r>
      <w:r w:rsidR="00BD551A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враховуючи пропозиції Постійної комісії селищної ради з питань земельних відносин, архітектури та екологічної політики, Авангардівська селищна рада</w:t>
      </w: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BD551A" w:rsidRPr="00BE2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вирішила</w:t>
      </w: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: </w:t>
      </w:r>
    </w:p>
    <w:p w14:paraId="499FC22C" w14:textId="77777777" w:rsidR="00BD551A" w:rsidRPr="00BE2CDF" w:rsidRDefault="00BD551A" w:rsidP="00F93EA5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val="uk-UA" w:eastAsia="uk-UA"/>
        </w:rPr>
      </w:pPr>
    </w:p>
    <w:p w14:paraId="60235385" w14:textId="77777777" w:rsidR="00FE1920" w:rsidRPr="00FE1920" w:rsidRDefault="005178C6" w:rsidP="00F93EA5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1. Укласти </w:t>
      </w:r>
      <w:r w:rsidR="003003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Д</w:t>
      </w: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оговір про встановлення земельного сервітуту з </w:t>
      </w:r>
      <w:r w:rsidR="00B04AA1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ПП «АМАЗОН» строком на 5 (п’ять) років </w:t>
      </w:r>
      <w:r w:rsidR="003C6507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на право проїзду транспортному засобі по наявному шляху </w:t>
      </w: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на земельн</w:t>
      </w:r>
      <w:r w:rsidR="00B04AA1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і</w:t>
      </w: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ділянк</w:t>
      </w:r>
      <w:r w:rsidR="00B04AA1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и, вказані в додатку 1 цього </w:t>
      </w:r>
      <w:r w:rsidR="00B04AA1" w:rsidRPr="00FE19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рішення</w:t>
      </w:r>
      <w:r w:rsidR="00FE1920" w:rsidRPr="00FE19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:</w:t>
      </w:r>
    </w:p>
    <w:p w14:paraId="51809431" w14:textId="77777777" w:rsidR="00FE1920" w:rsidRPr="00FE1920" w:rsidRDefault="00FE1920" w:rsidP="00F93EA5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E19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1) на </w:t>
      </w:r>
      <w:r w:rsidRPr="00FE1920">
        <w:rPr>
          <w:rFonts w:ascii="Times New Roman" w:hAnsi="Times New Roman"/>
          <w:color w:val="000000" w:themeColor="text1"/>
          <w:sz w:val="28"/>
          <w:szCs w:val="28"/>
          <w:lang w:val="uk-UA"/>
        </w:rPr>
        <w:t>право проїзду на транспортному засобі по наявному шляху (код обмежень щодо використання земель та земельних ділянок 07.02);</w:t>
      </w:r>
    </w:p>
    <w:p w14:paraId="311E5213" w14:textId="77777777" w:rsidR="00FE1920" w:rsidRPr="00FE1920" w:rsidRDefault="00FE1920" w:rsidP="00F93EA5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E19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2) на </w:t>
      </w:r>
      <w:r w:rsidRPr="00FE19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право прокладення та експлуатації ліній електропередачі, зв'язку, трубопроводів, інших лінійних комунікацій </w:t>
      </w:r>
      <w:r w:rsidRPr="00FE1920">
        <w:rPr>
          <w:rFonts w:ascii="Times New Roman" w:hAnsi="Times New Roman"/>
          <w:color w:val="000000" w:themeColor="text1"/>
          <w:sz w:val="28"/>
          <w:szCs w:val="28"/>
          <w:lang w:val="uk-UA"/>
        </w:rPr>
        <w:t>(код обмежень щодо використання земель та земельних ділянок 07.03);</w:t>
      </w:r>
    </w:p>
    <w:p w14:paraId="10E8FF4F" w14:textId="5640B049" w:rsidR="00917C71" w:rsidRPr="00FE1920" w:rsidRDefault="00FE1920" w:rsidP="00F93EA5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FE1920">
        <w:rPr>
          <w:rFonts w:ascii="Times New Roman" w:hAnsi="Times New Roman"/>
          <w:color w:val="000000" w:themeColor="text1"/>
          <w:sz w:val="28"/>
          <w:szCs w:val="28"/>
          <w:lang w:val="uk-UA"/>
        </w:rPr>
        <w:t>3) інші земельні сервітути (код обмежень щодо використання земель та земельних ділянок 07.10).</w:t>
      </w:r>
      <w:r w:rsidRPr="00FE1920">
        <w:rPr>
          <w:color w:val="000000" w:themeColor="text1"/>
          <w:sz w:val="28"/>
          <w:szCs w:val="28"/>
        </w:rPr>
        <w:t xml:space="preserve"> </w:t>
      </w:r>
      <w:r w:rsidRPr="00FE192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178C6" w:rsidRPr="00FE19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</w:t>
      </w:r>
    </w:p>
    <w:p w14:paraId="55972DB3" w14:textId="77777777" w:rsidR="008D5DA2" w:rsidRPr="00BE2CDF" w:rsidRDefault="008D5DA2" w:rsidP="00F93EA5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val="uk-UA" w:eastAsia="uk-UA"/>
        </w:rPr>
      </w:pPr>
    </w:p>
    <w:p w14:paraId="23C1081E" w14:textId="77777777" w:rsidR="00917C71" w:rsidRPr="00BE2CDF" w:rsidRDefault="00FF5634" w:rsidP="00F93EA5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2</w:t>
      </w:r>
      <w:r w:rsidR="005178C6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. Встановити у договорі про встановлення земельного сервітуту обмеження (обтяження) у вигляді: </w:t>
      </w:r>
    </w:p>
    <w:p w14:paraId="3F612371" w14:textId="77777777" w:rsidR="008D5DA2" w:rsidRPr="00BE2CDF" w:rsidRDefault="008D5DA2" w:rsidP="00F93EA5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val="uk-UA" w:eastAsia="uk-UA"/>
        </w:rPr>
      </w:pPr>
    </w:p>
    <w:p w14:paraId="0C9976E7" w14:textId="486C0AF4" w:rsidR="00917C71" w:rsidRPr="00FE1920" w:rsidRDefault="005178C6" w:rsidP="00FE1920">
      <w:pPr>
        <w:pStyle w:val="a8"/>
        <w:numPr>
          <w:ilvl w:val="0"/>
          <w:numId w:val="3"/>
        </w:numPr>
        <w:shd w:val="clear" w:color="auto" w:fill="FFFFFF"/>
        <w:tabs>
          <w:tab w:val="left" w:pos="-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bookmarkStart w:id="0" w:name="_Hlk165026521"/>
      <w:r w:rsidRPr="00FE19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дотримання цільового призначення земельної ділянки</w:t>
      </w:r>
      <w:bookmarkEnd w:id="0"/>
      <w:r w:rsidRPr="00FE19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; </w:t>
      </w:r>
    </w:p>
    <w:p w14:paraId="0AB7CE25" w14:textId="77777777" w:rsidR="00FE1920" w:rsidRDefault="00FE1920" w:rsidP="00FE1920">
      <w:pPr>
        <w:pStyle w:val="a8"/>
        <w:shd w:val="clear" w:color="auto" w:fill="FFFFFF"/>
        <w:tabs>
          <w:tab w:val="left" w:pos="-851"/>
        </w:tabs>
        <w:spacing w:after="0" w:line="240" w:lineRule="auto"/>
        <w:ind w:left="927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14:paraId="719F68C3" w14:textId="77777777" w:rsidR="00FE1920" w:rsidRPr="00BE2CDF" w:rsidRDefault="00FE1920" w:rsidP="00FE192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BE2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№ 2612 -VІІІ</w:t>
      </w:r>
    </w:p>
    <w:p w14:paraId="0B8302D8" w14:textId="77777777" w:rsidR="00FE1920" w:rsidRPr="00BE2CDF" w:rsidRDefault="00FE1920" w:rsidP="00FE192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BE2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від 01.02.2024</w:t>
      </w:r>
    </w:p>
    <w:p w14:paraId="7323FD60" w14:textId="77777777" w:rsidR="00FE1920" w:rsidRDefault="00FE1920" w:rsidP="00FE1920">
      <w:pPr>
        <w:pStyle w:val="a8"/>
        <w:shd w:val="clear" w:color="auto" w:fill="FFFFFF"/>
        <w:tabs>
          <w:tab w:val="left" w:pos="-851"/>
        </w:tabs>
        <w:spacing w:after="0" w:line="240" w:lineRule="auto"/>
        <w:ind w:left="927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14:paraId="46BC38E5" w14:textId="77777777" w:rsidR="00FE1920" w:rsidRPr="00FE1920" w:rsidRDefault="00FE1920" w:rsidP="00FE1920">
      <w:pPr>
        <w:pStyle w:val="a8"/>
        <w:shd w:val="clear" w:color="auto" w:fill="FFFFFF"/>
        <w:tabs>
          <w:tab w:val="left" w:pos="-851"/>
        </w:tabs>
        <w:spacing w:after="0" w:line="240" w:lineRule="auto"/>
        <w:ind w:left="927" w:right="-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14:paraId="76732F04" w14:textId="0D231A43" w:rsidR="00917C71" w:rsidRPr="00BE2CDF" w:rsidRDefault="00C6053B" w:rsidP="00F93EA5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lastRenderedPageBreak/>
        <w:t>2</w:t>
      </w:r>
      <w:r w:rsidR="00FF5634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)</w:t>
      </w:r>
      <w:r w:rsidR="005178C6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bookmarkStart w:id="1" w:name="_Hlk165026989"/>
      <w:r w:rsidR="005178C6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утримання в належному санітарному стані </w:t>
      </w:r>
      <w:r w:rsidR="00EC7204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земельних ділянок</w:t>
      </w:r>
      <w:r w:rsidR="00EC7204" w:rsidRPr="00BE2CDF">
        <w:rPr>
          <w:lang w:val="uk-UA"/>
        </w:rPr>
        <w:t xml:space="preserve"> </w:t>
      </w:r>
      <w:r w:rsidR="00EC7204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під полезахисними лісовими смугами, </w:t>
      </w:r>
      <w:r w:rsidR="009469A6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дорогами та </w:t>
      </w:r>
      <w:r w:rsidR="005178C6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прилегл</w:t>
      </w:r>
      <w:r w:rsidR="009469A6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ими до них</w:t>
      </w:r>
      <w:r w:rsidR="005178C6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9469A6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частин суміжних територій</w:t>
      </w:r>
      <w:r w:rsidR="005178C6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; </w:t>
      </w:r>
      <w:bookmarkEnd w:id="1"/>
    </w:p>
    <w:p w14:paraId="3BDFA803" w14:textId="36E30764" w:rsidR="00917C71" w:rsidRPr="00BE2CDF" w:rsidRDefault="00C6053B" w:rsidP="00B04AA1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3</w:t>
      </w:r>
      <w:bookmarkStart w:id="2" w:name="_Hlk165027147"/>
      <w:r w:rsidR="00FF5634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)</w:t>
      </w:r>
      <w:r w:rsidR="005178C6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заборони розміщення будь-яких об’єктів, </w:t>
      </w:r>
      <w:r w:rsidR="00D32677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тимчасових споруд</w:t>
      </w:r>
      <w:r w:rsidR="005178C6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, встановлення елементів благоустрою, в т. ч. </w:t>
      </w:r>
      <w:r w:rsidR="00B04AA1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засобів обмеження дорожнього руху</w:t>
      </w:r>
      <w:r w:rsidR="005178C6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, </w:t>
      </w:r>
      <w:r w:rsidR="000A7739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шлагбаумів, </w:t>
      </w:r>
      <w:r w:rsidR="005178C6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без відповідних дозволів</w:t>
      </w:r>
      <w:bookmarkEnd w:id="2"/>
      <w:r w:rsidR="005178C6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;  </w:t>
      </w:r>
    </w:p>
    <w:p w14:paraId="0E3D42CD" w14:textId="77777777" w:rsidR="000A7739" w:rsidRPr="00BE2CDF" w:rsidRDefault="00C6053B" w:rsidP="00F93EA5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4</w:t>
      </w:r>
      <w:r w:rsidR="00FF5634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)</w:t>
      </w:r>
      <w:r w:rsidR="005178C6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bookmarkStart w:id="3" w:name="_Hlk165026683"/>
      <w:r w:rsidR="005178C6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встановлення права третіх осіб на </w:t>
      </w:r>
      <w:r w:rsidR="00FF5634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забезпечення безперервних, безпечних, економічних та зручних умов для </w:t>
      </w:r>
      <w:r w:rsidR="00B04AA1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прох</w:t>
      </w:r>
      <w:r w:rsidR="00FF5634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о</w:t>
      </w:r>
      <w:r w:rsidR="00B04AA1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д</w:t>
      </w:r>
      <w:r w:rsidR="00FF5634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у</w:t>
      </w:r>
      <w:r w:rsidR="00B04AA1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та проїзд</w:t>
      </w:r>
      <w:r w:rsidR="00FF5634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у</w:t>
      </w:r>
      <w:r w:rsidR="00B04AA1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до власних чи орендованих земельних ділянок</w:t>
      </w: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, в т.ч. сільськогосподарської техніки</w:t>
      </w:r>
      <w:r w:rsidR="000A7739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та</w:t>
      </w:r>
      <w:r w:rsidR="00B04AA1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0A7739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вантажних автомобілів;</w:t>
      </w:r>
    </w:p>
    <w:p w14:paraId="5F385F6E" w14:textId="77777777" w:rsidR="00917C71" w:rsidRPr="00FE1920" w:rsidRDefault="00C6053B" w:rsidP="00F93EA5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FE19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на </w:t>
      </w:r>
      <w:r w:rsidR="005178C6" w:rsidRPr="00FE19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ремонт, прокладку і обслуговування інженерних мереж; </w:t>
      </w:r>
    </w:p>
    <w:bookmarkEnd w:id="3"/>
    <w:p w14:paraId="4D9B1DFB" w14:textId="36A50E21" w:rsidR="00917C71" w:rsidRPr="00FE1920" w:rsidRDefault="00C6053B" w:rsidP="00F93EA5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FE19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5</w:t>
      </w:r>
      <w:r w:rsidR="00FF5634" w:rsidRPr="00FE19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)</w:t>
      </w:r>
      <w:bookmarkStart w:id="4" w:name="_Hlk165027083"/>
      <w:r w:rsidR="00FF5634" w:rsidRPr="00FE19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FE1920" w:rsidRPr="00FE19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облаштування </w:t>
      </w:r>
      <w:r w:rsidR="00FE1920" w:rsidRPr="00FE1920">
        <w:rPr>
          <w:rFonts w:ascii="Times New Roman" w:hAnsi="Times New Roman"/>
          <w:color w:val="000000" w:themeColor="text1"/>
          <w:sz w:val="28"/>
          <w:szCs w:val="28"/>
          <w:lang w:val="uk-UA"/>
        </w:rPr>
        <w:t>на протязі 3-х (трьох) років твердого покриття проїзної частини дороги, розташованих на земельних ділянках з кадастровими номерами:</w:t>
      </w:r>
      <w:r w:rsidR="00FE1920" w:rsidRPr="00FE1920">
        <w:rPr>
          <w:color w:val="000000" w:themeColor="text1"/>
          <w:sz w:val="28"/>
          <w:szCs w:val="28"/>
        </w:rPr>
        <w:t xml:space="preserve"> </w:t>
      </w:r>
      <w:r w:rsidR="00FE1920" w:rsidRPr="00FE1920">
        <w:rPr>
          <w:rFonts w:ascii="Times New Roman" w:hAnsi="Times New Roman"/>
          <w:color w:val="000000" w:themeColor="text1"/>
          <w:sz w:val="28"/>
          <w:szCs w:val="28"/>
          <w:lang w:val="uk-UA"/>
        </w:rPr>
        <w:t>5123783200:01:003:2353, 5123783200:01:003:3003</w:t>
      </w:r>
      <w:r w:rsidR="005178C6" w:rsidRPr="00FE19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. </w:t>
      </w:r>
      <w:bookmarkEnd w:id="4"/>
    </w:p>
    <w:p w14:paraId="52DA0E1C" w14:textId="77777777" w:rsidR="008D5DA2" w:rsidRPr="00BE2CDF" w:rsidRDefault="008D5DA2" w:rsidP="00F93EA5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val="uk-UA" w:eastAsia="uk-UA"/>
        </w:rPr>
      </w:pPr>
    </w:p>
    <w:p w14:paraId="125C1F8B" w14:textId="77777777" w:rsidR="00917C71" w:rsidRPr="00BE2CDF" w:rsidRDefault="00FF5634" w:rsidP="00F93EA5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3</w:t>
      </w:r>
      <w:r w:rsidR="005178C6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. </w:t>
      </w:r>
      <w:bookmarkStart w:id="5" w:name="_Hlk165029301"/>
      <w:r w:rsidR="005178C6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У разі надходження до </w:t>
      </w: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Авангардівської селищної</w:t>
      </w:r>
      <w:r w:rsidR="005178C6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ради обґрунтованих та/або колективних скарг щодо укладеного договору про встановлення земельного сервітуту, прийняття рішень виконавчого комітету </w:t>
      </w: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селищної</w:t>
      </w:r>
      <w:r w:rsidR="005178C6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ради та/або </w:t>
      </w: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Авангардівською селищною</w:t>
      </w:r>
      <w:r w:rsidR="005178C6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радою щодо земельн</w:t>
      </w: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их</w:t>
      </w:r>
      <w:r w:rsidR="005178C6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ділян</w:t>
      </w: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о</w:t>
      </w:r>
      <w:r w:rsidR="005178C6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к, зазначен</w:t>
      </w: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их</w:t>
      </w:r>
      <w:r w:rsidR="005178C6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в договорі про встановлення земельного сервітуту, не </w:t>
      </w: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виконання </w:t>
      </w:r>
      <w:r w:rsidR="00EC7204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  </w:t>
      </w: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п. 2. цього рішення</w:t>
      </w:r>
      <w:r w:rsidR="005178C6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, договір підлягає припиненню, шляхом прийняття відповідного рішення </w:t>
      </w: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Авангардівської селищної ради</w:t>
      </w:r>
      <w:bookmarkEnd w:id="5"/>
      <w:r w:rsidR="005178C6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. </w:t>
      </w:r>
    </w:p>
    <w:p w14:paraId="7332C307" w14:textId="77777777" w:rsidR="005F730B" w:rsidRPr="00BE2CDF" w:rsidRDefault="005F730B" w:rsidP="00F93EA5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val="uk-UA" w:eastAsia="uk-UA"/>
        </w:rPr>
      </w:pPr>
    </w:p>
    <w:p w14:paraId="7D70D1D6" w14:textId="77777777" w:rsidR="00F93EA5" w:rsidRPr="00BE2CDF" w:rsidRDefault="005F730B" w:rsidP="00F93EA5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4</w:t>
      </w:r>
      <w:r w:rsidR="00F93EA5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. </w:t>
      </w:r>
      <w:r w:rsidR="002D1751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Доручити селищному голові укласти від імені Авангардівської селищної ради договір про встановлення земельного сервітуту</w:t>
      </w:r>
      <w:r w:rsidR="00D0719A" w:rsidRPr="00BE2CDF">
        <w:rPr>
          <w:lang w:val="uk-UA"/>
        </w:rPr>
        <w:t xml:space="preserve"> </w:t>
      </w:r>
      <w:r w:rsidR="00D0719A" w:rsidRPr="00BE2CD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0719A" w:rsidRPr="00BE2CDF">
        <w:rPr>
          <w:lang w:val="uk-UA"/>
        </w:rPr>
        <w:t xml:space="preserve"> </w:t>
      </w:r>
      <w:r w:rsidR="00FF5634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ПП «АМАЗОН»</w:t>
      </w:r>
      <w:r w:rsidR="00F93EA5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</w:p>
    <w:p w14:paraId="6C2EE6F7" w14:textId="77777777" w:rsidR="008D5DA2" w:rsidRPr="00BE2CDF" w:rsidRDefault="008D5DA2" w:rsidP="00F93EA5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val="uk-UA" w:eastAsia="uk-UA"/>
        </w:rPr>
      </w:pPr>
    </w:p>
    <w:p w14:paraId="5E5F850B" w14:textId="77777777" w:rsidR="00FF5634" w:rsidRPr="00BE2CDF" w:rsidRDefault="00FF5634" w:rsidP="00F93EA5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5. ПП «АМАЗОН» </w:t>
      </w:r>
      <w:r w:rsidR="008D5DA2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здійснити заходи щодо державної реєстрації догов</w:t>
      </w:r>
      <w:r w:rsidR="000A7739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о</w:t>
      </w:r>
      <w:r w:rsidR="008D5DA2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р</w:t>
      </w:r>
      <w:r w:rsidR="000A7739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у</w:t>
      </w:r>
      <w:r w:rsidR="008D5DA2"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про встановлення земельного сервітуту в порядку, встановленому для державної реєстрації прав на нерухоме майно.</w:t>
      </w:r>
    </w:p>
    <w:p w14:paraId="117FE5D1" w14:textId="77777777" w:rsidR="008D5DA2" w:rsidRPr="00BE2CDF" w:rsidRDefault="008D5DA2" w:rsidP="00F93EA5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val="uk-UA" w:eastAsia="uk-UA"/>
        </w:rPr>
      </w:pPr>
    </w:p>
    <w:p w14:paraId="72A04F33" w14:textId="77777777" w:rsidR="008D5DA2" w:rsidRPr="00BE2CDF" w:rsidRDefault="008D5DA2" w:rsidP="00F93EA5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BE2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6. Установити, що в разі відсутності державної реєстрації речового права договору про встановлення земельного сервітуту протягом трьох місяців або у разі недодержання встановлених обмежень (обтяжень), рішення втрачає чинність.</w:t>
      </w:r>
    </w:p>
    <w:p w14:paraId="0B0B5449" w14:textId="77777777" w:rsidR="00D0719A" w:rsidRPr="00BE2CDF" w:rsidRDefault="00D0719A" w:rsidP="00F93EA5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val="uk-UA" w:eastAsia="uk-UA"/>
        </w:rPr>
      </w:pPr>
    </w:p>
    <w:p w14:paraId="4CAD38A1" w14:textId="77777777" w:rsidR="00931311" w:rsidRPr="00BE2CDF" w:rsidRDefault="008D5DA2" w:rsidP="00917C71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BE2CD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7</w:t>
      </w:r>
      <w:r w:rsidR="00B73BE3" w:rsidRPr="00BE2CD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з питань </w:t>
      </w:r>
      <w:r w:rsidR="00C85C06" w:rsidRPr="00BE2CD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земельних відносин, архітектури та екологічної політики</w:t>
      </w:r>
      <w:r w:rsidR="00B73BE3" w:rsidRPr="00BE2CD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2C62569A" w14:textId="77777777" w:rsidR="00573F5E" w:rsidRPr="00BE2CDF" w:rsidRDefault="00573F5E" w:rsidP="00C85C06">
      <w:pPr>
        <w:tabs>
          <w:tab w:val="left" w:pos="-851"/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53A10AD1" w14:textId="77777777" w:rsidR="00C85C06" w:rsidRPr="00BE2CDF" w:rsidRDefault="00C85C06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428C898" w14:textId="77777777" w:rsidR="000A0EC0" w:rsidRPr="00BE2CDF" w:rsidRDefault="000A0EC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BA452CD" w14:textId="067A5846" w:rsidR="00F910E5" w:rsidRPr="00BE2CDF" w:rsidRDefault="00893E04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BE2CD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Селищний голова                                                   С</w:t>
      </w:r>
      <w:r w:rsidR="000A0EC0" w:rsidRPr="00BE2CD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BE2CD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Х</w:t>
      </w:r>
      <w:r w:rsidR="000A0EC0" w:rsidRPr="00BE2CD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3A09454F" w14:textId="77777777" w:rsidR="008D5DA2" w:rsidRPr="00BE2CDF" w:rsidRDefault="008D5DA2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0B4C271" w14:textId="77777777" w:rsidR="008D5DA2" w:rsidRPr="00BE2CDF" w:rsidRDefault="008D5DA2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1941B42" w14:textId="77777777" w:rsidR="000A7739" w:rsidRPr="00BE2CDF" w:rsidRDefault="000A7739" w:rsidP="000A773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BE2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№ 2612 -VІІІ</w:t>
      </w:r>
    </w:p>
    <w:p w14:paraId="29E65AEA" w14:textId="77777777" w:rsidR="000A7739" w:rsidRPr="00BE2CDF" w:rsidRDefault="000A7739" w:rsidP="000A773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BE2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від 01.02.2024</w:t>
      </w:r>
    </w:p>
    <w:p w14:paraId="053A95BC" w14:textId="77777777" w:rsidR="008D5DA2" w:rsidRPr="00BE2CDF" w:rsidRDefault="008D5DA2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0CCC62B" w14:textId="77777777" w:rsidR="008D5DA2" w:rsidRDefault="008D5DA2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6A9D6DB" w14:textId="77777777" w:rsidR="00943010" w:rsidRDefault="0094301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CA48C3E" w14:textId="77777777" w:rsidR="00943010" w:rsidRDefault="0094301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F4A213C" w14:textId="77777777" w:rsidR="00285AA4" w:rsidRPr="00BE2CDF" w:rsidRDefault="00285AA4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ADB2F7E" w14:textId="77777777" w:rsidR="008D5DA2" w:rsidRPr="00BE2CDF" w:rsidRDefault="008D5DA2" w:rsidP="003C5BB9">
      <w:pPr>
        <w:spacing w:after="0" w:line="240" w:lineRule="auto"/>
        <w:ind w:left="1211" w:firstLine="417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2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1 до рішення</w:t>
      </w:r>
    </w:p>
    <w:p w14:paraId="75B9E6BD" w14:textId="77777777" w:rsidR="008D5DA2" w:rsidRPr="00BE2CDF" w:rsidRDefault="008D5DA2" w:rsidP="003C5BB9">
      <w:pPr>
        <w:spacing w:after="0" w:line="240" w:lineRule="auto"/>
        <w:ind w:left="792" w:firstLine="417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2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Авангардівської селищної ради</w:t>
      </w:r>
    </w:p>
    <w:p w14:paraId="77D5C523" w14:textId="77777777" w:rsidR="008D5DA2" w:rsidRPr="00BE2CDF" w:rsidRDefault="008D5DA2" w:rsidP="00943010">
      <w:pPr>
        <w:spacing w:after="0" w:line="240" w:lineRule="auto"/>
        <w:ind w:left="792" w:firstLine="4176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2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0A7739" w:rsidRPr="00BE2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2612</w:t>
      </w:r>
      <w:r w:rsidRPr="00BE2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–VІІІ від 01.02.2024 року </w:t>
      </w:r>
    </w:p>
    <w:p w14:paraId="5EF8BFE2" w14:textId="77777777" w:rsidR="008D5DA2" w:rsidRPr="00BE2CDF" w:rsidRDefault="008D5DA2" w:rsidP="008D5D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7E617CC" w14:textId="77777777" w:rsidR="008D5DA2" w:rsidRPr="00BE2CDF" w:rsidRDefault="008D5DA2" w:rsidP="008D5D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E2C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Перелік земельних ділянок</w:t>
      </w:r>
    </w:p>
    <w:p w14:paraId="212BA6A8" w14:textId="77777777" w:rsidR="008D5DA2" w:rsidRPr="00BE2CDF" w:rsidRDefault="008D5DA2" w:rsidP="008D5D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  <w:r w:rsidRPr="00BE2C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комунальної власності Авангардівської територіальної громади, </w:t>
      </w:r>
      <w:r w:rsidR="00C43E6D" w:rsidRPr="00BE2C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 які укладається договір про встановлення земельного сервітуту</w:t>
      </w:r>
      <w:r w:rsidRPr="00BE2CD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14:paraId="22A541B1" w14:textId="77777777" w:rsidR="008D5DA2" w:rsidRPr="00BE2CDF" w:rsidRDefault="008D5DA2" w:rsidP="008D5D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11"/>
        <w:tblW w:w="9351" w:type="dxa"/>
        <w:tblLook w:val="04A0" w:firstRow="1" w:lastRow="0" w:firstColumn="1" w:lastColumn="0" w:noHBand="0" w:noVBand="1"/>
      </w:tblPr>
      <w:tblGrid>
        <w:gridCol w:w="661"/>
        <w:gridCol w:w="3110"/>
        <w:gridCol w:w="1388"/>
        <w:gridCol w:w="4192"/>
      </w:tblGrid>
      <w:tr w:rsidR="008D5DA2" w:rsidRPr="00BE2CDF" w14:paraId="430E71CB" w14:textId="77777777" w:rsidTr="00665487">
        <w:tc>
          <w:tcPr>
            <w:tcW w:w="661" w:type="dxa"/>
          </w:tcPr>
          <w:p w14:paraId="38D5E1CB" w14:textId="77777777" w:rsidR="008D5DA2" w:rsidRPr="00BE2CDF" w:rsidRDefault="008D5DA2" w:rsidP="008D5D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2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3110" w:type="dxa"/>
          </w:tcPr>
          <w:p w14:paraId="0043EEF5" w14:textId="77777777" w:rsidR="008D5DA2" w:rsidRPr="00BE2CDF" w:rsidRDefault="008D5DA2" w:rsidP="008D5D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2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Кадастровий номер земельної ділянки</w:t>
            </w:r>
          </w:p>
        </w:tc>
        <w:tc>
          <w:tcPr>
            <w:tcW w:w="1388" w:type="dxa"/>
          </w:tcPr>
          <w:p w14:paraId="4932E80C" w14:textId="77777777" w:rsidR="008D5DA2" w:rsidRPr="00BE2CDF" w:rsidRDefault="008D5DA2" w:rsidP="008D5D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2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Площа земельної ділянки, га</w:t>
            </w:r>
          </w:p>
        </w:tc>
        <w:tc>
          <w:tcPr>
            <w:tcW w:w="4192" w:type="dxa"/>
          </w:tcPr>
          <w:p w14:paraId="40FCF34C" w14:textId="77777777" w:rsidR="008D5DA2" w:rsidRPr="00BE2CDF" w:rsidRDefault="008D5DA2" w:rsidP="008D5D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2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Цільове призначення земельної ділянки</w:t>
            </w:r>
          </w:p>
        </w:tc>
      </w:tr>
      <w:tr w:rsidR="008D5DA2" w:rsidRPr="00BE2CDF" w14:paraId="68C40AC4" w14:textId="77777777" w:rsidTr="00665487">
        <w:tc>
          <w:tcPr>
            <w:tcW w:w="661" w:type="dxa"/>
          </w:tcPr>
          <w:p w14:paraId="1C3041A7" w14:textId="77777777" w:rsidR="008D5DA2" w:rsidRPr="00BE2CDF" w:rsidRDefault="008D5DA2" w:rsidP="008D5D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E2CD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3110" w:type="dxa"/>
          </w:tcPr>
          <w:p w14:paraId="02537365" w14:textId="77777777" w:rsidR="008D5DA2" w:rsidRPr="00BE2CDF" w:rsidRDefault="008D5DA2" w:rsidP="008D5D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E2CD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388" w:type="dxa"/>
          </w:tcPr>
          <w:p w14:paraId="567EA75B" w14:textId="77777777" w:rsidR="008D5DA2" w:rsidRPr="00BE2CDF" w:rsidRDefault="008D5DA2" w:rsidP="008D5D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E2CD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4192" w:type="dxa"/>
          </w:tcPr>
          <w:p w14:paraId="53E73AB5" w14:textId="77777777" w:rsidR="008D5DA2" w:rsidRPr="00BE2CDF" w:rsidRDefault="008D5DA2" w:rsidP="008D5D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BE2CD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4</w:t>
            </w:r>
          </w:p>
        </w:tc>
      </w:tr>
      <w:tr w:rsidR="00C43E6D" w:rsidRPr="00BE2CDF" w14:paraId="304970C1" w14:textId="77777777" w:rsidTr="00ED7E72">
        <w:tc>
          <w:tcPr>
            <w:tcW w:w="661" w:type="dxa"/>
            <w:vAlign w:val="center"/>
          </w:tcPr>
          <w:p w14:paraId="43DDF950" w14:textId="77777777" w:rsidR="00C43E6D" w:rsidRPr="00BE2CDF" w:rsidRDefault="00C43E6D" w:rsidP="00C4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2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0" w:type="dxa"/>
            <w:vAlign w:val="center"/>
          </w:tcPr>
          <w:p w14:paraId="35B2526C" w14:textId="77777777" w:rsidR="00C43E6D" w:rsidRPr="00BE2CDF" w:rsidRDefault="00C43E6D" w:rsidP="00C4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2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5123783200:01:003:2350</w:t>
            </w:r>
          </w:p>
        </w:tc>
        <w:tc>
          <w:tcPr>
            <w:tcW w:w="1388" w:type="dxa"/>
            <w:vAlign w:val="center"/>
          </w:tcPr>
          <w:p w14:paraId="1510C357" w14:textId="77777777" w:rsidR="00C43E6D" w:rsidRPr="00BE2CDF" w:rsidRDefault="00C43E6D" w:rsidP="00C4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2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3,0937</w:t>
            </w:r>
          </w:p>
        </w:tc>
        <w:tc>
          <w:tcPr>
            <w:tcW w:w="4192" w:type="dxa"/>
          </w:tcPr>
          <w:p w14:paraId="3F22ACBC" w14:textId="77777777" w:rsidR="00C43E6D" w:rsidRPr="00BE2CDF" w:rsidRDefault="00C43E6D" w:rsidP="00C43E6D">
            <w:pPr>
              <w:rPr>
                <w:lang w:val="uk-UA"/>
              </w:rPr>
            </w:pPr>
            <w:r w:rsidRPr="00BE2CD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земельні ділянки під полезахисними лісовими смугами</w:t>
            </w:r>
          </w:p>
        </w:tc>
      </w:tr>
      <w:tr w:rsidR="00C43E6D" w:rsidRPr="00BE2CDF" w14:paraId="4718811D" w14:textId="77777777" w:rsidTr="00ED7E72">
        <w:tc>
          <w:tcPr>
            <w:tcW w:w="661" w:type="dxa"/>
            <w:vAlign w:val="center"/>
          </w:tcPr>
          <w:p w14:paraId="0C776865" w14:textId="77777777" w:rsidR="00C43E6D" w:rsidRPr="00BE2CDF" w:rsidRDefault="00C43E6D" w:rsidP="00C4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2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0" w:type="dxa"/>
            <w:vAlign w:val="center"/>
          </w:tcPr>
          <w:p w14:paraId="5BEC9AB8" w14:textId="77777777" w:rsidR="00C43E6D" w:rsidRPr="00BE2CDF" w:rsidRDefault="00C43E6D" w:rsidP="00C4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2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5123783200:01:003:2351</w:t>
            </w:r>
          </w:p>
        </w:tc>
        <w:tc>
          <w:tcPr>
            <w:tcW w:w="1388" w:type="dxa"/>
            <w:vAlign w:val="center"/>
          </w:tcPr>
          <w:p w14:paraId="1EF86F3F" w14:textId="77777777" w:rsidR="00C43E6D" w:rsidRPr="00BE2CDF" w:rsidRDefault="00C43E6D" w:rsidP="00C4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2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0,9095</w:t>
            </w:r>
          </w:p>
        </w:tc>
        <w:tc>
          <w:tcPr>
            <w:tcW w:w="4192" w:type="dxa"/>
          </w:tcPr>
          <w:p w14:paraId="3BD074AA" w14:textId="77777777" w:rsidR="00C43E6D" w:rsidRPr="00BE2CDF" w:rsidRDefault="00C43E6D" w:rsidP="00C43E6D">
            <w:pPr>
              <w:rPr>
                <w:lang w:val="uk-UA"/>
              </w:rPr>
            </w:pPr>
            <w:r w:rsidRPr="00BE2CD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земельні ділянки під полезахисними лісовими смугами</w:t>
            </w:r>
          </w:p>
        </w:tc>
      </w:tr>
      <w:tr w:rsidR="00C43E6D" w:rsidRPr="00BE2CDF" w14:paraId="34903AC5" w14:textId="77777777" w:rsidTr="00ED7E72">
        <w:tc>
          <w:tcPr>
            <w:tcW w:w="661" w:type="dxa"/>
            <w:vAlign w:val="center"/>
          </w:tcPr>
          <w:p w14:paraId="121E09D5" w14:textId="77777777" w:rsidR="00C43E6D" w:rsidRPr="00BE2CDF" w:rsidRDefault="00C43E6D" w:rsidP="00C4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2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0" w:type="dxa"/>
            <w:vAlign w:val="center"/>
          </w:tcPr>
          <w:p w14:paraId="256BF11E" w14:textId="77777777" w:rsidR="00C43E6D" w:rsidRPr="00BE2CDF" w:rsidRDefault="00C43E6D" w:rsidP="00C4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2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5123783200:01:003:2352</w:t>
            </w:r>
          </w:p>
        </w:tc>
        <w:tc>
          <w:tcPr>
            <w:tcW w:w="1388" w:type="dxa"/>
            <w:vAlign w:val="center"/>
          </w:tcPr>
          <w:p w14:paraId="390DE357" w14:textId="77777777" w:rsidR="00C43E6D" w:rsidRPr="00BE2CDF" w:rsidRDefault="00C43E6D" w:rsidP="00C4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2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1,2525</w:t>
            </w:r>
          </w:p>
        </w:tc>
        <w:tc>
          <w:tcPr>
            <w:tcW w:w="4192" w:type="dxa"/>
          </w:tcPr>
          <w:p w14:paraId="64D75978" w14:textId="77777777" w:rsidR="00C43E6D" w:rsidRPr="00BE2CDF" w:rsidRDefault="00C43E6D" w:rsidP="00C43E6D">
            <w:pPr>
              <w:rPr>
                <w:lang w:val="uk-UA"/>
              </w:rPr>
            </w:pPr>
            <w:r w:rsidRPr="00BE2CD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  <w:t>земельні ділянки під полезахисними лісовими смугами</w:t>
            </w:r>
          </w:p>
        </w:tc>
      </w:tr>
      <w:tr w:rsidR="00C43E6D" w:rsidRPr="00285AA4" w14:paraId="1383BB73" w14:textId="77777777" w:rsidTr="00665487">
        <w:tc>
          <w:tcPr>
            <w:tcW w:w="661" w:type="dxa"/>
            <w:vAlign w:val="center"/>
          </w:tcPr>
          <w:p w14:paraId="1C2B59CE" w14:textId="77777777" w:rsidR="00C43E6D" w:rsidRPr="00BE2CDF" w:rsidRDefault="00C43E6D" w:rsidP="008D5D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2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0" w:type="dxa"/>
            <w:vAlign w:val="center"/>
          </w:tcPr>
          <w:p w14:paraId="4620FD31" w14:textId="77777777" w:rsidR="00C43E6D" w:rsidRPr="00BE2CDF" w:rsidRDefault="00C43E6D" w:rsidP="008D5D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2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5123783200:01:003:2353</w:t>
            </w:r>
          </w:p>
        </w:tc>
        <w:tc>
          <w:tcPr>
            <w:tcW w:w="1388" w:type="dxa"/>
            <w:vAlign w:val="center"/>
          </w:tcPr>
          <w:p w14:paraId="7A9E13F8" w14:textId="77777777" w:rsidR="00C43E6D" w:rsidRPr="00BE2CDF" w:rsidRDefault="00C43E6D" w:rsidP="008D5D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2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0,6933</w:t>
            </w:r>
          </w:p>
        </w:tc>
        <w:tc>
          <w:tcPr>
            <w:tcW w:w="4192" w:type="dxa"/>
            <w:vAlign w:val="center"/>
          </w:tcPr>
          <w:p w14:paraId="1D7102C3" w14:textId="77777777" w:rsidR="00C43E6D" w:rsidRPr="00BE2CDF" w:rsidRDefault="00C43E6D" w:rsidP="00C43E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2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земельні ділянки загального користування, які використовуються як </w:t>
            </w:r>
            <w:proofErr w:type="spellStart"/>
            <w:r w:rsidRPr="00BE2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внутрішньоквартальні</w:t>
            </w:r>
            <w:proofErr w:type="spellEnd"/>
            <w:r w:rsidRPr="00BE2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проїзди, пішохідні зони</w:t>
            </w:r>
          </w:p>
        </w:tc>
      </w:tr>
      <w:tr w:rsidR="00C43E6D" w:rsidRPr="00285AA4" w14:paraId="7919DD59" w14:textId="77777777" w:rsidTr="00665487">
        <w:tc>
          <w:tcPr>
            <w:tcW w:w="661" w:type="dxa"/>
            <w:vAlign w:val="center"/>
          </w:tcPr>
          <w:p w14:paraId="3FBADEA1" w14:textId="77777777" w:rsidR="00C43E6D" w:rsidRPr="00BE2CDF" w:rsidRDefault="00C43E6D" w:rsidP="00C4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2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0" w:type="dxa"/>
            <w:vAlign w:val="center"/>
          </w:tcPr>
          <w:p w14:paraId="7EFB94A3" w14:textId="77777777" w:rsidR="00C43E6D" w:rsidRPr="00BE2CDF" w:rsidRDefault="00C43E6D" w:rsidP="00C4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2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5123783200:01:003:3003</w:t>
            </w:r>
          </w:p>
        </w:tc>
        <w:tc>
          <w:tcPr>
            <w:tcW w:w="1388" w:type="dxa"/>
            <w:vAlign w:val="center"/>
          </w:tcPr>
          <w:p w14:paraId="14821C5E" w14:textId="77777777" w:rsidR="00C43E6D" w:rsidRPr="00BE2CDF" w:rsidRDefault="00C43E6D" w:rsidP="00C43E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2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2,8636</w:t>
            </w:r>
          </w:p>
        </w:tc>
        <w:tc>
          <w:tcPr>
            <w:tcW w:w="4192" w:type="dxa"/>
            <w:vAlign w:val="center"/>
          </w:tcPr>
          <w:p w14:paraId="5E86EC08" w14:textId="77777777" w:rsidR="00C43E6D" w:rsidRPr="00BE2CDF" w:rsidRDefault="00C43E6D" w:rsidP="00C43E6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2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земельні ділянки загального користування, які використовуються як </w:t>
            </w:r>
            <w:proofErr w:type="spellStart"/>
            <w:r w:rsidRPr="00BE2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внутрішньоквартальні</w:t>
            </w:r>
            <w:proofErr w:type="spellEnd"/>
            <w:r w:rsidRPr="00BE2C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проїзди, пішохідні зони</w:t>
            </w:r>
          </w:p>
        </w:tc>
      </w:tr>
    </w:tbl>
    <w:p w14:paraId="704D957E" w14:textId="77777777" w:rsidR="008D5DA2" w:rsidRPr="00BE2CDF" w:rsidRDefault="008D5DA2" w:rsidP="008D5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6CEDD8" w14:textId="77777777" w:rsidR="008D5DA2" w:rsidRPr="00BE2CDF" w:rsidRDefault="008D5DA2" w:rsidP="008D5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ED6709" w14:textId="77777777" w:rsidR="008D5DA2" w:rsidRPr="00BE2CDF" w:rsidRDefault="008D5DA2" w:rsidP="008D5DA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96AFF1" w14:textId="77777777" w:rsidR="008D5DA2" w:rsidRPr="00BE2CDF" w:rsidRDefault="008D5DA2" w:rsidP="008D5DA2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E88B11" w14:textId="77777777" w:rsidR="008D5DA2" w:rsidRPr="00BE2CDF" w:rsidRDefault="008D5DA2" w:rsidP="008D5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E2C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селищної ради</w:t>
      </w:r>
      <w:r w:rsidRPr="00BE2C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E2C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E2C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E2C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Валентина ЩУР</w:t>
      </w:r>
    </w:p>
    <w:p w14:paraId="212BCED7" w14:textId="77777777" w:rsidR="008D5DA2" w:rsidRPr="00BE2CDF" w:rsidRDefault="008D5DA2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8AAC268" w14:textId="77777777" w:rsidR="00675023" w:rsidRPr="00BE2CDF" w:rsidRDefault="00675023" w:rsidP="00C85C06">
      <w:pPr>
        <w:ind w:right="-2" w:firstLine="567"/>
        <w:jc w:val="center"/>
        <w:rPr>
          <w:lang w:val="uk-UA"/>
        </w:rPr>
      </w:pPr>
    </w:p>
    <w:sectPr w:rsidR="00675023" w:rsidRPr="00BE2CDF" w:rsidSect="007C241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C65E1"/>
    <w:multiLevelType w:val="hybridMultilevel"/>
    <w:tmpl w:val="7D3A7C32"/>
    <w:lvl w:ilvl="0" w:tplc="1CC27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05204587">
    <w:abstractNumId w:val="1"/>
  </w:num>
  <w:num w:numId="2" w16cid:durableId="999230023">
    <w:abstractNumId w:val="0"/>
  </w:num>
  <w:num w:numId="3" w16cid:durableId="2032409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E5"/>
    <w:rsid w:val="000021A1"/>
    <w:rsid w:val="00035B52"/>
    <w:rsid w:val="00036029"/>
    <w:rsid w:val="00053670"/>
    <w:rsid w:val="0007675E"/>
    <w:rsid w:val="0009610C"/>
    <w:rsid w:val="00097CBF"/>
    <w:rsid w:val="000A01E5"/>
    <w:rsid w:val="000A0EC0"/>
    <w:rsid w:val="000A7739"/>
    <w:rsid w:val="000D70CC"/>
    <w:rsid w:val="000F0FE2"/>
    <w:rsid w:val="00107F39"/>
    <w:rsid w:val="0011799E"/>
    <w:rsid w:val="001C2D42"/>
    <w:rsid w:val="001C5BF4"/>
    <w:rsid w:val="001D3E4D"/>
    <w:rsid w:val="001F5454"/>
    <w:rsid w:val="002272A5"/>
    <w:rsid w:val="0022794F"/>
    <w:rsid w:val="002319E6"/>
    <w:rsid w:val="00244149"/>
    <w:rsid w:val="00276707"/>
    <w:rsid w:val="00285AA4"/>
    <w:rsid w:val="002B2414"/>
    <w:rsid w:val="002B5CCF"/>
    <w:rsid w:val="002D1751"/>
    <w:rsid w:val="002D2394"/>
    <w:rsid w:val="002E4AB8"/>
    <w:rsid w:val="002F79FB"/>
    <w:rsid w:val="0030031E"/>
    <w:rsid w:val="00303803"/>
    <w:rsid w:val="00303AF6"/>
    <w:rsid w:val="00314708"/>
    <w:rsid w:val="00335852"/>
    <w:rsid w:val="00345F13"/>
    <w:rsid w:val="003537CD"/>
    <w:rsid w:val="0036632E"/>
    <w:rsid w:val="0037118E"/>
    <w:rsid w:val="0037174A"/>
    <w:rsid w:val="00373DD1"/>
    <w:rsid w:val="0038157D"/>
    <w:rsid w:val="00395825"/>
    <w:rsid w:val="003B11BC"/>
    <w:rsid w:val="003B7ADB"/>
    <w:rsid w:val="003C51CC"/>
    <w:rsid w:val="003C5BB9"/>
    <w:rsid w:val="003C6507"/>
    <w:rsid w:val="003F6EA2"/>
    <w:rsid w:val="00401227"/>
    <w:rsid w:val="00423AC3"/>
    <w:rsid w:val="00426430"/>
    <w:rsid w:val="00447785"/>
    <w:rsid w:val="0045624B"/>
    <w:rsid w:val="00456313"/>
    <w:rsid w:val="0048106C"/>
    <w:rsid w:val="004826FC"/>
    <w:rsid w:val="004B4733"/>
    <w:rsid w:val="004B543D"/>
    <w:rsid w:val="004B584C"/>
    <w:rsid w:val="004B6437"/>
    <w:rsid w:val="004C01DF"/>
    <w:rsid w:val="004C5958"/>
    <w:rsid w:val="004C7A8D"/>
    <w:rsid w:val="004D663F"/>
    <w:rsid w:val="004E3E66"/>
    <w:rsid w:val="004E6548"/>
    <w:rsid w:val="004F755F"/>
    <w:rsid w:val="0050333A"/>
    <w:rsid w:val="00507874"/>
    <w:rsid w:val="005178C6"/>
    <w:rsid w:val="005323F2"/>
    <w:rsid w:val="00545382"/>
    <w:rsid w:val="00553C60"/>
    <w:rsid w:val="00560143"/>
    <w:rsid w:val="005734BD"/>
    <w:rsid w:val="00573F5E"/>
    <w:rsid w:val="00574C22"/>
    <w:rsid w:val="005765C3"/>
    <w:rsid w:val="005A07DC"/>
    <w:rsid w:val="005A5280"/>
    <w:rsid w:val="005A5367"/>
    <w:rsid w:val="005B2F27"/>
    <w:rsid w:val="005C6F62"/>
    <w:rsid w:val="005D53D4"/>
    <w:rsid w:val="005F41FE"/>
    <w:rsid w:val="005F730B"/>
    <w:rsid w:val="006038AB"/>
    <w:rsid w:val="0060460E"/>
    <w:rsid w:val="00606270"/>
    <w:rsid w:val="00615882"/>
    <w:rsid w:val="00624CB4"/>
    <w:rsid w:val="006344CB"/>
    <w:rsid w:val="00637CCB"/>
    <w:rsid w:val="00637E6C"/>
    <w:rsid w:val="006405F6"/>
    <w:rsid w:val="00643690"/>
    <w:rsid w:val="006638E5"/>
    <w:rsid w:val="0066553A"/>
    <w:rsid w:val="0067422B"/>
    <w:rsid w:val="00675023"/>
    <w:rsid w:val="006766C7"/>
    <w:rsid w:val="00695489"/>
    <w:rsid w:val="006C032D"/>
    <w:rsid w:val="006C1EDB"/>
    <w:rsid w:val="006C35FF"/>
    <w:rsid w:val="006D3BEA"/>
    <w:rsid w:val="007127CE"/>
    <w:rsid w:val="00735181"/>
    <w:rsid w:val="0075563C"/>
    <w:rsid w:val="007571F8"/>
    <w:rsid w:val="00765B9D"/>
    <w:rsid w:val="0079053D"/>
    <w:rsid w:val="007930BD"/>
    <w:rsid w:val="007A7E6D"/>
    <w:rsid w:val="007B7214"/>
    <w:rsid w:val="007C199B"/>
    <w:rsid w:val="007C2414"/>
    <w:rsid w:val="007C62F2"/>
    <w:rsid w:val="007D3170"/>
    <w:rsid w:val="007E3DBA"/>
    <w:rsid w:val="007E78D3"/>
    <w:rsid w:val="008073DE"/>
    <w:rsid w:val="00814257"/>
    <w:rsid w:val="00815D2C"/>
    <w:rsid w:val="00816DA9"/>
    <w:rsid w:val="00822A0B"/>
    <w:rsid w:val="00834C8C"/>
    <w:rsid w:val="008476E5"/>
    <w:rsid w:val="00851C6F"/>
    <w:rsid w:val="00855898"/>
    <w:rsid w:val="00893E04"/>
    <w:rsid w:val="008B3DF3"/>
    <w:rsid w:val="008D5DA2"/>
    <w:rsid w:val="008F2D1A"/>
    <w:rsid w:val="008F4E40"/>
    <w:rsid w:val="0090736F"/>
    <w:rsid w:val="00917C71"/>
    <w:rsid w:val="009214EB"/>
    <w:rsid w:val="00931311"/>
    <w:rsid w:val="00943010"/>
    <w:rsid w:val="009469A6"/>
    <w:rsid w:val="009471CE"/>
    <w:rsid w:val="009624F4"/>
    <w:rsid w:val="0097164A"/>
    <w:rsid w:val="009B1F40"/>
    <w:rsid w:val="009C4765"/>
    <w:rsid w:val="009D278C"/>
    <w:rsid w:val="009D7C24"/>
    <w:rsid w:val="00A20963"/>
    <w:rsid w:val="00A251BC"/>
    <w:rsid w:val="00A41542"/>
    <w:rsid w:val="00A547BD"/>
    <w:rsid w:val="00A602D6"/>
    <w:rsid w:val="00A67CB3"/>
    <w:rsid w:val="00A76CE1"/>
    <w:rsid w:val="00A773E4"/>
    <w:rsid w:val="00A82718"/>
    <w:rsid w:val="00A85A68"/>
    <w:rsid w:val="00A85ABB"/>
    <w:rsid w:val="00AB79F7"/>
    <w:rsid w:val="00AC4654"/>
    <w:rsid w:val="00AE2BD6"/>
    <w:rsid w:val="00AE5827"/>
    <w:rsid w:val="00B002F0"/>
    <w:rsid w:val="00B00C30"/>
    <w:rsid w:val="00B04AA1"/>
    <w:rsid w:val="00B13520"/>
    <w:rsid w:val="00B13957"/>
    <w:rsid w:val="00B26193"/>
    <w:rsid w:val="00B3373B"/>
    <w:rsid w:val="00B35E45"/>
    <w:rsid w:val="00B73BE3"/>
    <w:rsid w:val="00B91F1B"/>
    <w:rsid w:val="00BC1FE8"/>
    <w:rsid w:val="00BC5ACD"/>
    <w:rsid w:val="00BD551A"/>
    <w:rsid w:val="00BE2CDF"/>
    <w:rsid w:val="00BE3F3D"/>
    <w:rsid w:val="00BF49D9"/>
    <w:rsid w:val="00C047C0"/>
    <w:rsid w:val="00C14305"/>
    <w:rsid w:val="00C32BCF"/>
    <w:rsid w:val="00C404E1"/>
    <w:rsid w:val="00C421C3"/>
    <w:rsid w:val="00C43E6D"/>
    <w:rsid w:val="00C51FF1"/>
    <w:rsid w:val="00C55A95"/>
    <w:rsid w:val="00C6053B"/>
    <w:rsid w:val="00C63AC5"/>
    <w:rsid w:val="00C63CE4"/>
    <w:rsid w:val="00C83004"/>
    <w:rsid w:val="00C85C06"/>
    <w:rsid w:val="00C90F08"/>
    <w:rsid w:val="00CA5A56"/>
    <w:rsid w:val="00CC0CCA"/>
    <w:rsid w:val="00CD597E"/>
    <w:rsid w:val="00CE350C"/>
    <w:rsid w:val="00CF1D6D"/>
    <w:rsid w:val="00D00BAA"/>
    <w:rsid w:val="00D04E61"/>
    <w:rsid w:val="00D0719A"/>
    <w:rsid w:val="00D32677"/>
    <w:rsid w:val="00D41E96"/>
    <w:rsid w:val="00D54A81"/>
    <w:rsid w:val="00D74CAD"/>
    <w:rsid w:val="00D758A0"/>
    <w:rsid w:val="00D75EA9"/>
    <w:rsid w:val="00D81BA9"/>
    <w:rsid w:val="00DB03D4"/>
    <w:rsid w:val="00DB1C80"/>
    <w:rsid w:val="00DD72E2"/>
    <w:rsid w:val="00DE273D"/>
    <w:rsid w:val="00DF02EB"/>
    <w:rsid w:val="00E01B07"/>
    <w:rsid w:val="00E16CE4"/>
    <w:rsid w:val="00E20A0C"/>
    <w:rsid w:val="00E20DF2"/>
    <w:rsid w:val="00E332C6"/>
    <w:rsid w:val="00E64CF6"/>
    <w:rsid w:val="00E7442F"/>
    <w:rsid w:val="00E84B2B"/>
    <w:rsid w:val="00E951BC"/>
    <w:rsid w:val="00EA7B65"/>
    <w:rsid w:val="00EC6F8E"/>
    <w:rsid w:val="00EC7204"/>
    <w:rsid w:val="00EF4BD0"/>
    <w:rsid w:val="00F000FF"/>
    <w:rsid w:val="00F06D4C"/>
    <w:rsid w:val="00F27494"/>
    <w:rsid w:val="00F333AA"/>
    <w:rsid w:val="00F72E49"/>
    <w:rsid w:val="00F75820"/>
    <w:rsid w:val="00F763E0"/>
    <w:rsid w:val="00F86C72"/>
    <w:rsid w:val="00F910E5"/>
    <w:rsid w:val="00F93653"/>
    <w:rsid w:val="00F93EA5"/>
    <w:rsid w:val="00FA01A5"/>
    <w:rsid w:val="00FA2621"/>
    <w:rsid w:val="00FA3AB4"/>
    <w:rsid w:val="00FB42A6"/>
    <w:rsid w:val="00FB7A6E"/>
    <w:rsid w:val="00FC51EF"/>
    <w:rsid w:val="00FD33CB"/>
    <w:rsid w:val="00FE1920"/>
    <w:rsid w:val="00FE22B0"/>
    <w:rsid w:val="00FF45E5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77EA"/>
  <w15:docId w15:val="{62F3B2F4-88E2-4A1A-AAC7-FA7F1A91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9"/>
    <w:uiPriority w:val="59"/>
    <w:rsid w:val="008D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C2A62-0E7A-4E5A-99C9-C871AAED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3083</Words>
  <Characters>1758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2024-04-30T12:46:00Z</cp:lastPrinted>
  <dcterms:created xsi:type="dcterms:W3CDTF">2024-04-30T12:58:00Z</dcterms:created>
  <dcterms:modified xsi:type="dcterms:W3CDTF">2024-05-08T05:36:00Z</dcterms:modified>
</cp:coreProperties>
</file>