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09447" cy="812901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447" cy="812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68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продовження строку дії паспорта прив’язки розміщення тимчасової споруди для здійснення підприємницької діяльності ФОП Плукчи О.М., за адресою: Одеська область, Одеський район, с-ще Авангард, по вул. Базова, 11 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звернення 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щодо продовження строку дії паспорта прив’язки розміщення 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споруди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діяльності, за напрямом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розміщення паркувального автомату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адресою: Одеська область, Одеський район, с-ще Авангард,               вул. Базова, 11 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 «Про місцеве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1"/>
          <w:color w:val="0000ff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Продовжити строк дії паспорта прив’язки розміщення тимчасов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споруди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                    за   напрямом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розміщення паркувального автомату, за адресою: Одеська область,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394</w:t>
      </w:r>
    </w:p>
    <w:p w:rsidR="00000000" w:rsidDel="00000000" w:rsidP="00000000" w:rsidRDefault="00000000" w:rsidRPr="00000000" w14:paraId="00000014">
      <w:pPr>
        <w:widowControl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19.12.2024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Одеський район, с-ще Авангард, вул. Базова, 11 Д, на 3 (три) роки.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Зобов’язати ФОП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Плукчи О.М.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№ 244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(Із змінами, внесеними згідно з Наказом Міністерства розвитку громад та територій № 284 від 23.11.2020 р.)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у якій зазначити, що вимоги паспорта прив'язки виконані;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підтримувати належний експлуатаційний стан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тимчасової споруди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(Із змінами, затвердженими рішенням сесії Авангардівської селищної ради № 2383-VІІI від 01.12.2023 року)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продовжити термін дії договору майнового найму окремої індивідуально визначеної частини елементу благоустрою з Авангардівською  селищною радою на період дії паспорта прив'язки розміщення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тимчасової споруди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 Сергій ХРУСТОВСЬКИЙ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394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6.9291338582677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9jCyoGVm2m6V/Fr/7SgqwhEZA==">CgMxLjAyCGguZ2pkZ3hzOABqLQoUc3VnZ2VzdC53bno3aWxyd3gxN2wSFdCb0ZbQu9GW0Y8g0KXQvtC80ZbQvWotChRzdWdnZXN0LmZpa2NodGtyMzNuYxIV0JvRltC70ZbRjyDQpdC+0LzRltC9ai0KFHN1Z2dlc3QudmFoeXVxdWEzcGg5EhXQm9GW0LvRltGPINCl0L7QvNGW0L1yITEwYjFScXIxVnR0b2RJVFF0bHNjMC0temw1eHZJZDRtLQ==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