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85775" cy="720408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4"/>
          <w:szCs w:val="24"/>
          <w:u w:val="none"/>
          <w:shd w:fill="auto" w:val="clear"/>
          <w:vertAlign w:val="baseline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f2da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2dad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f2dad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85.0" w:type="dxa"/>
        <w:jc w:val="left"/>
        <w:tblInd w:w="-103.0" w:type="dxa"/>
        <w:tblLayout w:type="fixed"/>
        <w:tblLook w:val="0000"/>
      </w:tblPr>
      <w:tblGrid>
        <w:gridCol w:w="5685"/>
        <w:tblGridChange w:id="0">
          <w:tblGrid>
            <w:gridCol w:w="5685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C">
            <w:pPr>
              <w:widowControl w:val="1"/>
              <w:spacing w:after="240" w:before="240" w:line="276" w:lineRule="auto"/>
              <w:ind w:right="-52.5590551181093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затвердження паспорту прив’язки розміщення тимчасової споруди для здійснення підприємницької діяльності ФОП Ромащук Я.С., - стаціонарної станції зарядки електромобілів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240" w:before="240" w:line="276" w:lineRule="auto"/>
              <w:ind w:right="-52.5590551181093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заяву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ФОП Ромащук Я.С.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щодо оформлення та затвердження паспорту прив’язки розміщення тимчасової споруди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діяльності, за напрямом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розміщення стаціонарної станції зарядки електромобілів, за адресою: Одеська область, Одеський район, селище Авангард, вул. В. Спрейса,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Затвердити паспорт прив’язки розміщення тимчасової споруди для здійснення підприємницької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ФОП Ромащук Я.С.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за напрямом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розміщення стаціонарної станції зарядки електромобілів.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399</w:t>
      </w:r>
    </w:p>
    <w:p w:rsidR="00000000" w:rsidDel="00000000" w:rsidP="00000000" w:rsidRDefault="00000000" w:rsidRPr="00000000" w14:paraId="00000013">
      <w:pPr>
        <w:widowControl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Зобов’язати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ФОП Ромащук Я.С.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widowControl w:val="1"/>
        <w:numPr>
          <w:ilvl w:val="1"/>
          <w:numId w:val="1"/>
        </w:numPr>
        <w:ind w:left="141.73228346456688" w:firstLine="566.929133858267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встановити тимчасову споруду протягом 6 місяців з дати отримання паспорту прив'язки тимчасових споруд, відповідно до вимог паспорту прив'язки тимчасових споруд;</w:t>
      </w:r>
    </w:p>
    <w:p w:rsidR="00000000" w:rsidDel="00000000" w:rsidP="00000000" w:rsidRDefault="00000000" w:rsidRPr="00000000" w14:paraId="00000016">
      <w:pPr>
        <w:widowControl w:val="1"/>
        <w:shd w:fill="ffffff" w:val="clear"/>
        <w:tabs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   після розміщення тимчасової споруди подати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244, у якій зазначити, що вимоги паспорту прив'язки виконані (Із змінами, внесеними згідно з Наказом Міністерства розвитку громад та територій № 284 від 23.11.2020 р.);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проведення робіт з благоустрою прилеглої території тимчасової споруди для здійснення  підприємницької діяльності, за вищевказаною адресою,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(Із змінами, затвердженими рішенням сесії Авангардівської селищної ради № 2383-VІІI від 01.12.2023 року).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Сергій ХРУСТОВСЬКИЙ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399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00.98425196850485" w:top="568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440" w:hanging="360"/>
      </w:pPr>
      <w:rPr/>
    </w:lvl>
    <w:lvl w:ilvl="3">
      <w:start w:val="1"/>
      <w:numFmt w:val="decimal"/>
      <w:lvlText w:val="%1.%2.%3.%4."/>
      <w:lvlJc w:val="left"/>
      <w:pPr>
        <w:ind w:left="1800" w:hanging="360"/>
      </w:pPr>
      <w:rPr/>
    </w:lvl>
    <w:lvl w:ilvl="4">
      <w:start w:val="1"/>
      <w:numFmt w:val="decimal"/>
      <w:lvlText w:val="%1.%2.%3.%4.%5."/>
      <w:lvlJc w:val="left"/>
      <w:pPr>
        <w:ind w:left="2160" w:hanging="360"/>
      </w:pPr>
      <w:rPr/>
    </w:lvl>
    <w:lvl w:ilvl="5">
      <w:start w:val="1"/>
      <w:numFmt w:val="decimal"/>
      <w:lvlText w:val="%1.%2.%3.%4.%5.%6."/>
      <w:lvlJc w:val="left"/>
      <w:pPr>
        <w:ind w:left="2520" w:hanging="360"/>
      </w:pPr>
      <w:rPr/>
    </w:lvl>
    <w:lvl w:ilvl="6">
      <w:start w:val="1"/>
      <w:numFmt w:val="decimal"/>
      <w:lvlText w:val="%1.%2.%3.%4.%5.%6.%7."/>
      <w:lvlJc w:val="left"/>
      <w:pPr>
        <w:ind w:left="2880" w:hanging="360"/>
      </w:pPr>
      <w:rPr/>
    </w:lvl>
    <w:lvl w:ilvl="7">
      <w:start w:val="1"/>
      <w:numFmt w:val="decimal"/>
      <w:lvlText w:val="%1.%2.%3.%4.%5.%6.%7.%8."/>
      <w:lvlJc w:val="left"/>
      <w:pPr>
        <w:ind w:left="3240" w:hanging="360"/>
      </w:pPr>
      <w:rPr/>
    </w:lvl>
    <w:lvl w:ilvl="8">
      <w:start w:val="1"/>
      <w:numFmt w:val="decimal"/>
      <w:lvlText w:val="%1.%2.%3.%4.%5.%6.%7.%8.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Standard"/>
    <w:next w:val="Textbody"/>
    <w:pPr>
      <w:keepNext w:val="1"/>
      <w:spacing w:after="60" w:before="240" w:line="240" w:lineRule="auto"/>
      <w:outlineLvl w:val="2"/>
    </w:pPr>
    <w:rPr>
      <w:rFonts w:ascii="Arial" w:cs="Arial" w:eastAsia="Times New Roman" w:hAnsi="Arial"/>
      <w:b w:val="1"/>
      <w:bCs w:val="1"/>
      <w:sz w:val="26"/>
      <w:szCs w:val="26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numbering" w:styleId="Outline" w:customStyle="1">
    <w:name w:val="Outline"/>
    <w:basedOn w:val="a2"/>
    <w:pPr>
      <w:numPr>
        <w:numId w:val="1"/>
      </w:numPr>
    </w:pPr>
  </w:style>
  <w:style w:type="paragraph" w:styleId="Standard" w:customStyle="1">
    <w:name w:val="Standard"/>
    <w:pPr>
      <w:widowControl w:val="1"/>
      <w:spacing w:after="160" w:line="259" w:lineRule="auto"/>
    </w:pPr>
    <w:rPr>
      <w:lang w:eastAsia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Arial"/>
    </w:rPr>
  </w:style>
  <w:style w:type="paragraph" w:styleId="a5" w:customStyle="1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a7">
    <w:name w:val="No Spacing"/>
    <w:pPr>
      <w:widowControl w:val="1"/>
    </w:pPr>
    <w:rPr>
      <w:rFonts w:eastAsia="Times New Roman"/>
    </w:rPr>
  </w:style>
  <w:style w:type="paragraph" w:styleId="31" w:customStyle="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 w:val="uk-U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uk-UA" w:val="uk-UA"/>
    </w:rPr>
  </w:style>
  <w:style w:type="paragraph" w:styleId="a8">
    <w:name w:val="List Paragraph"/>
    <w:basedOn w:val="Standard"/>
    <w:pPr>
      <w:ind w:left="720"/>
    </w:pPr>
  </w:style>
  <w:style w:type="paragraph" w:styleId="21" w:customStyle="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styleId="22" w:customStyle="1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styleId="Textbodyindent" w:customStyle="1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TableContents" w:customStyle="1">
    <w:name w:val="Table Contents"/>
    <w:basedOn w:val="Standard"/>
    <w:pPr>
      <w:suppressLineNumbers w:val="1"/>
    </w:pPr>
  </w:style>
  <w:style w:type="character" w:styleId="30" w:customStyle="1">
    <w:name w:val="Заголовок 3 Знак"/>
    <w:basedOn w:val="a0"/>
    <w:rPr>
      <w:rFonts w:ascii="Arial" w:cs="Arial" w:hAnsi="Arial"/>
      <w:b w:val="1"/>
      <w:bCs w:val="1"/>
      <w:kern w:val="3"/>
      <w:sz w:val="26"/>
      <w:szCs w:val="26"/>
      <w:lang w:bidi="ar-SA" w:eastAsia="ar-SA"/>
    </w:rPr>
  </w:style>
  <w:style w:type="character" w:styleId="a9" w:customStyle="1">
    <w:name w:val="Текст выноски Знак"/>
    <w:basedOn w:val="a0"/>
    <w:rPr>
      <w:rFonts w:ascii="Segoe UI" w:cs="Segoe UI" w:hAnsi="Segoe UI"/>
      <w:sz w:val="18"/>
      <w:szCs w:val="18"/>
    </w:rPr>
  </w:style>
  <w:style w:type="character" w:styleId="Internetlink" w:customStyle="1">
    <w:name w:val="Internet link"/>
    <w:basedOn w:val="a0"/>
    <w:rPr>
      <w:rFonts w:cs="Times New Roman"/>
      <w:color w:val="0563c1"/>
      <w:u w:val="single"/>
    </w:rPr>
  </w:style>
  <w:style w:type="character" w:styleId="StrongEmphasis" w:customStyle="1">
    <w:name w:val="Strong Emphasis"/>
    <w:basedOn w:val="a0"/>
    <w:rPr>
      <w:rFonts w:cs="Times New Roman"/>
      <w:b w:val="1"/>
      <w:bCs w:val="1"/>
    </w:rPr>
  </w:style>
  <w:style w:type="character" w:styleId="HTML0" w:customStyle="1">
    <w:name w:val="Стандартный HTML Знак"/>
    <w:basedOn w:val="a0"/>
    <w:rPr>
      <w:rFonts w:ascii="Courier New" w:cs="Courier New" w:hAnsi="Courier New"/>
      <w:sz w:val="20"/>
      <w:szCs w:val="20"/>
      <w:lang w:eastAsia="uk-UA" w:val="uk-UA"/>
    </w:rPr>
  </w:style>
  <w:style w:type="character" w:styleId="aa" w:customStyle="1">
    <w:name w:val="Основной текст с отступом Знак"/>
    <w:basedOn w:val="a0"/>
    <w:rPr>
      <w:rFonts w:ascii="Times New Roman" w:cs="Times New Roman" w:hAnsi="Times New Roman"/>
      <w:kern w:val="3"/>
      <w:sz w:val="20"/>
      <w:szCs w:val="20"/>
      <w:lang w:bidi="ar-SA" w:eastAsia="ar-SA"/>
    </w:rPr>
  </w:style>
  <w:style w:type="character" w:styleId="ab" w:customStyle="1">
    <w:name w:val="Без интервала Знак"/>
    <w:basedOn w:val="a0"/>
    <w:rPr>
      <w:rFonts w:eastAsia="Times New Roman"/>
    </w:rPr>
  </w:style>
  <w:style w:type="character" w:styleId="ac" w:customStyle="1">
    <w:name w:val="Основной текст Знак"/>
    <w:basedOn w:val="a0"/>
    <w:rPr>
      <w:lang w:eastAsia="en-US"/>
    </w:rPr>
  </w:style>
  <w:style w:type="character" w:styleId="FontStyle11" w:customStyle="1">
    <w:name w:val="Font Style11"/>
    <w:basedOn w:val="a0"/>
    <w:rPr>
      <w:rFonts w:ascii="Times New Roman" w:cs="Times New Roman" w:hAnsi="Times New Roman"/>
      <w:sz w:val="22"/>
      <w:szCs w:val="22"/>
    </w:rPr>
  </w:style>
  <w:style w:type="character" w:styleId="ListLabel1" w:customStyle="1">
    <w:name w:val="ListLabel 1"/>
    <w:rPr>
      <w:rFonts w:cs="Times New Roman"/>
    </w:rPr>
  </w:style>
  <w:style w:type="character" w:styleId="NumberingSymbols" w:customStyle="1">
    <w:name w:val="Numbering Symbols"/>
  </w:style>
  <w:style w:type="numbering" w:styleId="WWNum1" w:customStyle="1">
    <w:name w:val="WWNum1"/>
    <w:basedOn w:val="a2"/>
    <w:pPr>
      <w:numPr>
        <w:numId w:val="2"/>
      </w:numPr>
    </w:pPr>
  </w:style>
  <w:style w:type="numbering" w:styleId="WWNum2" w:customStyle="1">
    <w:name w:val="WWNum2"/>
    <w:basedOn w:val="a2"/>
    <w:pPr>
      <w:numPr>
        <w:numId w:val="3"/>
      </w:numPr>
    </w:pPr>
  </w:style>
  <w:style w:type="numbering" w:styleId="WWNum3" w:customStyle="1">
    <w:name w:val="WWNum3"/>
    <w:basedOn w:val="a2"/>
    <w:pPr>
      <w:numPr>
        <w:numId w:val="4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2xR23tQdvnRKv+jccIUWn/PWg==">CgMxLjA4AHIhMUo0TDJWTVBmZ3I0TUxnX1l1M25tYkdSTWdpdUQ3TWlQ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2023-12-18T12:54:00Z</dcterms:created>
  <dc:creator>Мой компьютер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