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F86F2" w14:textId="77777777" w:rsidR="005F1A46" w:rsidRDefault="005F1A46" w:rsidP="002A5078">
      <w:pPr>
        <w:shd w:val="clear" w:color="auto" w:fill="FFFFFF"/>
        <w:spacing w:before="283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61D2346" w14:textId="77777777" w:rsidR="00D659BD" w:rsidRDefault="00D659BD" w:rsidP="00D659BD">
      <w:pPr>
        <w:pStyle w:val="a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6DEDE04" w14:textId="77777777" w:rsidR="00D659BD" w:rsidRDefault="00D659BD" w:rsidP="00D659BD">
      <w:pPr>
        <w:pStyle w:val="a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803FA82" w14:textId="77777777" w:rsidR="00D659BD" w:rsidRDefault="00D659BD" w:rsidP="00D659BD">
      <w:pPr>
        <w:pStyle w:val="a9"/>
        <w:ind w:righ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ADFDC8" w14:textId="77777777" w:rsidR="00D659BD" w:rsidRDefault="00D659BD" w:rsidP="00D659BD">
      <w:pPr>
        <w:pStyle w:val="a9"/>
        <w:ind w:righ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EDB01A" w14:textId="77777777" w:rsidR="00D659BD" w:rsidRDefault="00D659BD" w:rsidP="00D659BD">
      <w:pPr>
        <w:pStyle w:val="a9"/>
        <w:ind w:righ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89DC77" w14:textId="77777777" w:rsidR="00D659BD" w:rsidRDefault="00D659BD" w:rsidP="00D659BD">
      <w:pPr>
        <w:pStyle w:val="a9"/>
        <w:ind w:righ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DBA75B" w14:textId="77777777" w:rsidR="00D659BD" w:rsidRDefault="00D659BD" w:rsidP="00D659BD">
      <w:pPr>
        <w:pStyle w:val="a9"/>
        <w:ind w:righ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B03E01" w14:textId="77777777" w:rsidR="00D659BD" w:rsidRDefault="00D659BD" w:rsidP="00D659BD">
      <w:pPr>
        <w:pStyle w:val="a9"/>
        <w:ind w:righ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476E13" w14:textId="77777777" w:rsidR="00D659BD" w:rsidRDefault="00D659BD" w:rsidP="00D659BD">
      <w:pPr>
        <w:pStyle w:val="a9"/>
        <w:ind w:righ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7266FF" w14:textId="77777777" w:rsidR="00D659BD" w:rsidRDefault="00D659BD" w:rsidP="00D659BD">
      <w:pPr>
        <w:pStyle w:val="a9"/>
        <w:ind w:righ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E61470" w14:textId="77777777" w:rsidR="00D659BD" w:rsidRDefault="00D659BD" w:rsidP="00D659BD">
      <w:pPr>
        <w:pStyle w:val="a9"/>
        <w:ind w:right="326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FE516" w14:textId="3D53EE9F" w:rsidR="002E6075" w:rsidRDefault="00D659BD" w:rsidP="00E92AEC">
      <w:pPr>
        <w:pStyle w:val="a9"/>
        <w:ind w:right="3261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659B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«Підтримка діяльності поліцейських офіцерів Авангардівської селищної територіальної громади 2025 рік»</w:t>
      </w:r>
    </w:p>
    <w:p w14:paraId="4C3BEBDC" w14:textId="77777777" w:rsidR="00E92AEC" w:rsidRPr="00E92AEC" w:rsidRDefault="00E92AEC" w:rsidP="00E92AEC">
      <w:pPr>
        <w:pStyle w:val="a9"/>
        <w:ind w:right="3261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2052E0AF" w14:textId="5B4F4A45" w:rsidR="00115B99" w:rsidRPr="00A317A7" w:rsidRDefault="00115B99" w:rsidP="005F1A46">
      <w:pPr>
        <w:shd w:val="clear" w:color="auto" w:fill="FFFFFF"/>
        <w:spacing w:before="283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</w:t>
      </w:r>
      <w:r w:rsidR="00B254B2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ей 19, 144 Конституції України, статей  25, 26</w:t>
      </w:r>
      <w:r w:rsidR="00DE792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, 59</w:t>
      </w:r>
      <w:r w:rsidRPr="00A317A7">
        <w:rPr>
          <w:rFonts w:ascii="Times New Roman" w:eastAsia="Calibri" w:hAnsi="Times New Roman" w:cs="Times New Roman"/>
          <w:sz w:val="28"/>
          <w:szCs w:val="28"/>
        </w:rPr>
        <w:t> 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Pr="00A317A7">
        <w:rPr>
          <w:rFonts w:ascii="Times New Roman" w:eastAsia="Calibri" w:hAnsi="Times New Roman" w:cs="Times New Roman"/>
          <w:sz w:val="28"/>
          <w:szCs w:val="28"/>
        </w:rPr>
        <w:t> 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ста</w:t>
      </w:r>
      <w:r w:rsidR="00B254B2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тей 88,  89 Закону України «Пронаціональну поліцію»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зметою</w:t>
      </w:r>
      <w:r w:rsidR="00AF2796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підтримки реалізації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на території населених пунктів </w:t>
      </w:r>
      <w:proofErr w:type="spellStart"/>
      <w:r w:rsidR="00A07017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Авангардської</w:t>
      </w:r>
      <w:proofErr w:type="spellEnd"/>
      <w:r w:rsidR="00B35CC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4CA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обєднаної</w:t>
      </w:r>
      <w:proofErr w:type="spellEnd"/>
      <w:r w:rsidR="00E44CA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B35CC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1B8F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кту</w:t>
      </w:r>
      <w:proofErr w:type="spellEnd"/>
      <w:r w:rsidR="00F120C5" w:rsidRPr="00A317A7">
        <w:rPr>
          <w:rFonts w:ascii="Times New Roman" w:hAnsi="Times New Roman" w:cs="Times New Roman"/>
          <w:sz w:val="28"/>
          <w:szCs w:val="28"/>
          <w:lang w:val="uk-UA"/>
        </w:rPr>
        <w:t xml:space="preserve"> «Поліцейський офіцер громади», 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консолідації зусиль </w:t>
      </w:r>
      <w:r w:rsidR="00E44CA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громади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виконавчого комітету,  правоохоронних органів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,  громадських організацій та громадськості для забезпечення додержання конституційних прав і свобод громадян, їх особистої безпеки, охорони громадського порядку та профілактики злочинності на території громади,</w:t>
      </w:r>
      <w:r w:rsidR="006340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враховуючи 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>клопотання Відділу КБ, ЖКГ, КМ Ава</w:t>
      </w:r>
      <w:r w:rsidR="00752081">
        <w:rPr>
          <w:rFonts w:ascii="Times New Roman" w:hAnsi="Times New Roman"/>
          <w:sz w:val="28"/>
          <w:szCs w:val="28"/>
          <w:lang w:val="uk-UA"/>
        </w:rPr>
        <w:t>нгардівської селищної ради від 05.05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>.202</w:t>
      </w:r>
      <w:r w:rsidR="00752081">
        <w:rPr>
          <w:rFonts w:ascii="Times New Roman" w:hAnsi="Times New Roman"/>
          <w:sz w:val="28"/>
          <w:szCs w:val="28"/>
          <w:lang w:val="uk-UA"/>
        </w:rPr>
        <w:t>5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6340FA" w:rsidRPr="0093498F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752081">
        <w:rPr>
          <w:rFonts w:ascii="Times New Roman" w:hAnsi="Times New Roman"/>
          <w:sz w:val="28"/>
          <w:szCs w:val="28"/>
          <w:lang w:val="uk-UA"/>
        </w:rPr>
        <w:t>11-67</w:t>
      </w:r>
      <w:r w:rsidR="006340FA" w:rsidRPr="0093498F">
        <w:rPr>
          <w:rFonts w:ascii="Times New Roman" w:hAnsi="Times New Roman"/>
          <w:sz w:val="28"/>
          <w:szCs w:val="28"/>
          <w:lang w:val="uk-UA"/>
        </w:rPr>
        <w:t>,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1D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1A46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Авангардівська</w:t>
      </w:r>
      <w:proofErr w:type="spellEnd"/>
      <w:r w:rsidR="002154C7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селищна</w:t>
      </w:r>
      <w:r w:rsidR="00696AA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рада</w:t>
      </w:r>
      <w:r w:rsidR="005F1A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F1A46"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вирішила</w:t>
      </w:r>
      <w:r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26824A5B" w14:textId="2D1A773C" w:rsidR="00115B99" w:rsidRDefault="00E00F0C" w:rsidP="002E6075">
      <w:pPr>
        <w:pStyle w:val="a8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</w:t>
      </w:r>
      <w:r w:rsidR="00696AA5" w:rsidRPr="005F1A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Програму</w:t>
      </w:r>
      <w:r w:rsidR="00F120C5" w:rsidRPr="005F1A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785" w:rsidRPr="00B91785">
        <w:rPr>
          <w:rFonts w:ascii="Times New Roman" w:hAnsi="Times New Roman" w:cs="Times New Roman"/>
          <w:sz w:val="28"/>
          <w:szCs w:val="28"/>
          <w:lang w:val="uk-UA"/>
        </w:rPr>
        <w:t>«Підтримка діяльності поліцейських офіцерів Авангардівської сели</w:t>
      </w:r>
      <w:r w:rsidR="00464C88">
        <w:rPr>
          <w:rFonts w:ascii="Times New Roman" w:hAnsi="Times New Roman" w:cs="Times New Roman"/>
          <w:sz w:val="28"/>
          <w:szCs w:val="28"/>
          <w:lang w:val="uk-UA"/>
        </w:rPr>
        <w:t>щної територіальної громади 2025</w:t>
      </w:r>
      <w:r w:rsidR="00B91785" w:rsidRPr="00B91785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115B99" w:rsidRPr="00B91785">
        <w:rPr>
          <w:rFonts w:ascii="Times New Roman" w:eastAsia="Calibri" w:hAnsi="Times New Roman" w:cs="Times New Roman"/>
          <w:sz w:val="28"/>
          <w:szCs w:val="28"/>
          <w:lang w:val="uk-UA"/>
        </w:rPr>
        <w:t>(додається).</w:t>
      </w:r>
    </w:p>
    <w:p w14:paraId="09E69DA2" w14:textId="77777777" w:rsidR="00727393" w:rsidRPr="00B91785" w:rsidRDefault="00727393" w:rsidP="002E607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04DE2CD" w14:textId="367D45AC" w:rsidR="00115B99" w:rsidRPr="005F1A46" w:rsidRDefault="00F120C5" w:rsidP="002E6075">
      <w:pPr>
        <w:pStyle w:val="a8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1A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15B99" w:rsidRPr="005F1A46">
        <w:rPr>
          <w:rFonts w:ascii="Times New Roman" w:eastAsia="Calibri" w:hAnsi="Times New Roman" w:cs="Times New Roman"/>
          <w:sz w:val="28"/>
          <w:szCs w:val="28"/>
          <w:lang w:val="uk-UA"/>
        </w:rPr>
        <w:t>рішення покласти на</w:t>
      </w:r>
      <w:r w:rsidR="004E0FAB" w:rsidRPr="005F1A46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 з питань регламенту, депутатської діяльності та етики, прав людини, законності</w:t>
      </w:r>
      <w:r w:rsidR="005F1A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B98E1A" w14:textId="77777777" w:rsidR="005F1A46" w:rsidRDefault="005F1A46" w:rsidP="002E6075">
      <w:pPr>
        <w:pStyle w:val="a8"/>
        <w:ind w:left="0"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1E58CCF" w14:textId="77777777" w:rsidR="00E00F0C" w:rsidRPr="00D659BD" w:rsidRDefault="00E00F0C" w:rsidP="002E6075">
      <w:pPr>
        <w:pStyle w:val="a8"/>
        <w:ind w:left="0" w:firstLine="567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B90D6A1" w14:textId="75C8CF74" w:rsidR="00115B99" w:rsidRPr="00A317A7" w:rsidRDefault="005F1A46" w:rsidP="002A507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Селищний г</w:t>
      </w:r>
      <w:r w:rsidR="00E44CA9"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олова</w:t>
      </w:r>
      <w:r w:rsidR="002154C7"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</w:t>
      </w:r>
      <w:r w:rsidR="00A07017"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Сергій ХРУСТОВСЬКИЙ</w:t>
      </w:r>
    </w:p>
    <w:p w14:paraId="2115FEC2" w14:textId="77777777" w:rsidR="002E6075" w:rsidRDefault="002E6075" w:rsidP="008325AB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70151E" w14:textId="77777777" w:rsidR="002B690E" w:rsidRPr="00A317A7" w:rsidRDefault="002B690E" w:rsidP="008325AB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5C4696" w14:textId="36149DE8" w:rsidR="008325AB" w:rsidRPr="00BB3499" w:rsidRDefault="008D0DC7" w:rsidP="008325AB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№3563 </w:t>
      </w:r>
      <w:bookmarkStart w:id="0" w:name="_GoBack"/>
      <w:bookmarkEnd w:id="0"/>
      <w:r w:rsidR="00B91785" w:rsidRPr="00BB34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B91785" w:rsidRPr="00BB349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0D96610" w14:textId="1223168F" w:rsidR="00B91785" w:rsidRPr="00BB3499" w:rsidRDefault="00BD401A" w:rsidP="008325AB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22</w:t>
      </w:r>
      <w:r w:rsidR="00464C88">
        <w:rPr>
          <w:rFonts w:ascii="Times New Roman" w:hAnsi="Times New Roman" w:cs="Times New Roman"/>
          <w:b/>
          <w:sz w:val="28"/>
          <w:szCs w:val="28"/>
          <w:lang w:val="uk-UA"/>
        </w:rPr>
        <w:t>.05.2025</w:t>
      </w:r>
    </w:p>
    <w:p w14:paraId="452E8E15" w14:textId="77777777" w:rsidR="002B690E" w:rsidRDefault="002B690E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57D26B" w14:textId="77777777" w:rsidR="00E00F0C" w:rsidRDefault="00E00F0C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EA8C05" w14:textId="77777777" w:rsidR="004B7C59" w:rsidRDefault="004B7C59" w:rsidP="00D659BD">
      <w:pPr>
        <w:pStyle w:val="a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D422D3" w14:textId="77777777" w:rsidR="00E92AEC" w:rsidRDefault="00E92AEC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461C07" w14:textId="77777777" w:rsidR="00115B99" w:rsidRPr="00A317A7" w:rsidRDefault="00DE7929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17A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ПРОГРАМА</w:t>
      </w:r>
    </w:p>
    <w:p w14:paraId="48AE01E6" w14:textId="2BC3903A" w:rsidR="00776550" w:rsidRDefault="000B3DAA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17A7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Підтримка діяльності </w:t>
      </w:r>
      <w:proofErr w:type="spellStart"/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полейських</w:t>
      </w:r>
      <w:proofErr w:type="spellEnd"/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офіцерів Авангардівської селищної територіальної громади</w:t>
      </w:r>
      <w:r w:rsidR="00776550" w:rsidRP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</w:t>
      </w:r>
      <w:r w:rsidR="0071424F">
        <w:rPr>
          <w:rFonts w:ascii="Times New Roman" w:hAnsi="Times New Roman" w:cs="Times New Roman"/>
          <w:b/>
          <w:bCs/>
          <w:sz w:val="28"/>
          <w:szCs w:val="28"/>
          <w:lang w:val="uk-UA"/>
        </w:rPr>
        <w:t>25</w:t>
      </w:r>
      <w:r w:rsidR="003061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0F3209B" w14:textId="77777777" w:rsidR="00F2360B" w:rsidRPr="00EF2A4C" w:rsidRDefault="00F2360B" w:rsidP="00F23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2EC98654" w14:textId="77777777" w:rsidR="00F2360B" w:rsidRPr="00F2360B" w:rsidRDefault="00F2360B" w:rsidP="00F23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2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I</w:t>
      </w:r>
      <w:r w:rsidRPr="00F2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.ПАСПОРТ</w:t>
      </w:r>
    </w:p>
    <w:p w14:paraId="0433003D" w14:textId="704B6BE5" w:rsidR="00F2360B" w:rsidRPr="00EF2A4C" w:rsidRDefault="00F2360B" w:rsidP="00F23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2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Підтримка діяльності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полейських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офіцерів Авангардівської селищної територіальної громади</w:t>
      </w:r>
      <w:r w:rsidRP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</w:t>
      </w:r>
      <w:r w:rsidR="0071424F">
        <w:rPr>
          <w:rFonts w:ascii="Times New Roman" w:hAnsi="Times New Roman" w:cs="Times New Roman"/>
          <w:b/>
          <w:bCs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рік»</w:t>
      </w:r>
    </w:p>
    <w:tbl>
      <w:tblPr>
        <w:tblW w:w="990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998"/>
      </w:tblGrid>
      <w:tr w:rsidR="00F2360B" w:rsidRPr="00F2360B" w14:paraId="379481A8" w14:textId="77777777" w:rsidTr="00670AA7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CCEB8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34947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9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EF9DD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</w:t>
            </w:r>
            <w:proofErr w:type="spellEnd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селищна рада</w:t>
            </w:r>
          </w:p>
        </w:tc>
      </w:tr>
      <w:tr w:rsidR="00F2360B" w:rsidRPr="00F2360B" w14:paraId="21BCEF5E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ED2EF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F10EA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89EAC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ru-RU"/>
              </w:rPr>
              <w:t>Закони України «Про місцеве самоврядування в Україні», </w:t>
            </w:r>
            <w:r w:rsidRPr="00F2360B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Бюджетний кодекс України.</w:t>
            </w:r>
          </w:p>
          <w:p w14:paraId="07DC1922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Закону України «Про благоустрій населених пунктів».</w:t>
            </w:r>
          </w:p>
        </w:tc>
      </w:tr>
      <w:tr w:rsidR="00F2360B" w:rsidRPr="00F2360B" w14:paraId="14605D5D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79D99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5D61E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40714" w14:textId="124FE3B3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</w:t>
            </w:r>
            <w:proofErr w:type="spellEnd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селищна рада</w:t>
            </w:r>
            <w:r w:rsidR="007142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, </w:t>
            </w: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</w:tr>
      <w:tr w:rsidR="00F2360B" w:rsidRPr="00F2360B" w14:paraId="4FA12EAE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A7D1E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EDAE9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</w:t>
            </w:r>
            <w:proofErr w:type="spellEnd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115E1" w14:textId="7532B0DB" w:rsidR="00F2360B" w:rsidRPr="00F2360B" w:rsidRDefault="00187027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F2360B" w:rsidRPr="00F2360B" w14:paraId="221F4636" w14:textId="77777777" w:rsidTr="00670AA7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8B029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B04C4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28E06" w14:textId="17A775D6" w:rsidR="00F2360B" w:rsidRPr="00F2360B" w:rsidRDefault="00AF39E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ради,</w:t>
            </w:r>
            <w:r w:rsidR="00F2360B"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670AA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Головне упр</w:t>
            </w:r>
            <w:r w:rsidR="001870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авління Національної поліції в О</w:t>
            </w:r>
            <w:r w:rsidR="00670AA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деській області</w:t>
            </w:r>
          </w:p>
        </w:tc>
      </w:tr>
      <w:tr w:rsidR="00F2360B" w:rsidRPr="00F2360B" w14:paraId="5C1408EC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54AC7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280DF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6B6E9" w14:textId="02A73778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</w:t>
            </w:r>
            <w:proofErr w:type="spellEnd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селищна рада, </w:t>
            </w:r>
            <w:r w:rsidR="004B7C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ради, </w:t>
            </w:r>
            <w:r w:rsidR="00670AA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Головне управління Національної поліції в одеській області</w:t>
            </w:r>
          </w:p>
        </w:tc>
      </w:tr>
      <w:tr w:rsidR="00F2360B" w:rsidRPr="00F2360B" w14:paraId="427FAE3A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71E61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51E25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2400B" w14:textId="7718C764" w:rsidR="00F2360B" w:rsidRPr="00F2360B" w:rsidRDefault="00944EEE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2025</w:t>
            </w:r>
            <w:r w:rsidR="00F2360B"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F2360B" w:rsidRPr="00F2360B" w14:paraId="30E952C5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BC4CE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9F597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F8B22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селищної територіальної громади</w:t>
            </w:r>
          </w:p>
        </w:tc>
      </w:tr>
      <w:tr w:rsidR="00F2360B" w:rsidRPr="00F2360B" w14:paraId="422C84E5" w14:textId="77777777" w:rsidTr="0007237E">
        <w:trPr>
          <w:trHeight w:val="1298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92AFC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2A9BD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Програми, 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6873D" w14:textId="716DBA75" w:rsidR="00F2360B" w:rsidRPr="002B690E" w:rsidRDefault="00944EEE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155</w:t>
            </w:r>
            <w:r w:rsidR="00BC3D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F2360B" w:rsidRPr="002B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,00 грн.</w:t>
            </w:r>
          </w:p>
          <w:p w14:paraId="049423C2" w14:textId="13AD34AF" w:rsidR="00F2360B" w:rsidRPr="00F2360B" w:rsidRDefault="00944EEE" w:rsidP="0007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КФК 1518230-155</w:t>
            </w:r>
            <w:r w:rsidR="00BC3D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F2360B" w:rsidRPr="002B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,00 грн.</w:t>
            </w:r>
          </w:p>
        </w:tc>
      </w:tr>
    </w:tbl>
    <w:p w14:paraId="37D3B5D7" w14:textId="77777777" w:rsidR="0069349E" w:rsidRDefault="0069349E" w:rsidP="008325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48D291" w14:textId="77777777" w:rsidR="00E92AEC" w:rsidRDefault="00E92AEC" w:rsidP="008325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C2DD51" w14:textId="77777777" w:rsidR="00E92AEC" w:rsidRDefault="00E92AEC" w:rsidP="008325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AE55E0" w14:textId="547F6F0A" w:rsidR="00C36605" w:rsidRPr="00EC4666" w:rsidRDefault="00C36605" w:rsidP="008325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46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І. Загальні положення</w:t>
      </w:r>
    </w:p>
    <w:p w14:paraId="29213AE8" w14:textId="77777777" w:rsidR="008325AB" w:rsidRPr="00A317A7" w:rsidRDefault="008325AB" w:rsidP="008325AB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DDA986" w14:textId="3BA0035F" w:rsidR="00C36605" w:rsidRPr="00A317A7" w:rsidRDefault="00C36605" w:rsidP="00C5566C">
      <w:pPr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  </w:t>
      </w:r>
      <w:r w:rsidR="003061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діяльності </w:t>
      </w:r>
      <w:proofErr w:type="spellStart"/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>полейських</w:t>
      </w:r>
      <w:proofErr w:type="spellEnd"/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 офіцерів Авангардівської сели</w:t>
      </w:r>
      <w:r w:rsidR="0069349E">
        <w:rPr>
          <w:rFonts w:ascii="Times New Roman" w:hAnsi="Times New Roman" w:cs="Times New Roman"/>
          <w:sz w:val="28"/>
          <w:szCs w:val="28"/>
          <w:lang w:val="uk-UA"/>
        </w:rPr>
        <w:t>щної територіальної громади 2025</w:t>
      </w:r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30617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(далі-Програма) розроблена відповідно до законів України «Про місцеве самоврядування в Україні», «Про національну поліцію»,  Указу Президента України «Про заходи щодо забезпечення особистої безпеки громадян та протидії 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злочинност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B4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 «Плану заходів з реалізації Національної стратегії розбудови безпечного і здорового освітнього </w:t>
      </w:r>
      <w:proofErr w:type="spellStart"/>
      <w:r w:rsidR="00B4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середовищау</w:t>
      </w:r>
      <w:proofErr w:type="spellEnd"/>
      <w:r w:rsidR="00693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новій українській школі на 2025</w:t>
      </w:r>
      <w:r w:rsidR="00B4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рік»,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 з метою успішної реалізації проекту «Поліцейський офіцер громади», запобігання та припинення адміністрати</w:t>
      </w:r>
      <w:r w:rsidR="00C55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вних правопорушень і злочинів, 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захисту життя та здоров’я громадян, інтересів суспільства і держави від протиправних посягань.</w:t>
      </w:r>
    </w:p>
    <w:p w14:paraId="24BD7251" w14:textId="77777777" w:rsidR="00C36605" w:rsidRPr="00A317A7" w:rsidRDefault="00C36605" w:rsidP="00C5566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основу реалізації Програми покладено принцип об’єднання зусиль </w:t>
      </w:r>
      <w:r w:rsidR="00E44CA9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виконавчого комітету, правоохоронних органів, підприємств, організацій та установ різних форм власності,  громадськості для забезпечення охорони громадського порядку та профілактики злочинності на території громади. </w:t>
      </w:r>
    </w:p>
    <w:p w14:paraId="12D751FD" w14:textId="77777777" w:rsidR="00C36605" w:rsidRPr="00A317A7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971121A" w14:textId="77777777" w:rsidR="00C36605" w:rsidRPr="00EC4666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ІІ. Мета і завдання Програми</w:t>
      </w:r>
    </w:p>
    <w:p w14:paraId="31D05C51" w14:textId="77777777" w:rsidR="00C36605" w:rsidRPr="00FD3BB3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1726658" w14:textId="3275A693" w:rsidR="00C36605" w:rsidRPr="00A317A7" w:rsidRDefault="00C36605" w:rsidP="00C5566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Програми полягає у забезпеченні на належному організаційному рівні роботи дільничних офіцерів поліції </w:t>
      </w:r>
      <w:r w:rsidR="00E44CA9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(поліцейських офіцерів громади)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новому формат</w:t>
      </w:r>
      <w:r w:rsidR="004A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 який передбачає постійну їх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присутність на території громади, більш тісну співпрацю з керівництвом 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обєднаної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та населенням, підзвітність об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єднаній територіальній громаді та додаткові функції</w:t>
      </w:r>
      <w:r w:rsidR="00DA0404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(більший акцент на попередження правопорушень,</w:t>
      </w:r>
      <w:r w:rsidR="005F1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оформлення адміністративних матеріалів</w:t>
      </w:r>
      <w:r w:rsidR="008F3437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</w:t>
      </w:r>
      <w:proofErr w:type="spellStart"/>
      <w:r w:rsidR="008F3437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т.ч.за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порушення правил дорожнього руху, часткова передача функцій дозвільної системи).</w:t>
      </w:r>
    </w:p>
    <w:p w14:paraId="3CCD0C6B" w14:textId="2B92D1D9" w:rsidR="00C36605" w:rsidRPr="00A317A7" w:rsidRDefault="00C36605" w:rsidP="00C5566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Програми – забезпечити ефективну співпрацю між селищною радою, виконавчим комітетом</w:t>
      </w:r>
      <w:r w:rsidR="004A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A1B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Відділом капітального будівництва, житлово-комунального господарства, комунального майна Авангардівської селищної ради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9211A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Національною поліцією України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спрямовану на реалізацію 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«Поліцейський офіцер громади» та подальше підвищення загального рівня правопорядку в населених пунктах об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єднаної територіальної громади</w:t>
      </w:r>
      <w:r w:rsidR="00912F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забезпечення публічної безпеки та порядку на її території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захист життя, здоров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честі та гідності населення, профілактичну роботу з попередження злочинності та забезпечення комплексного підходу до вирішення проблем, пов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язаних з питанням безпеки населен</w:t>
      </w:r>
      <w:r w:rsidR="00912F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</w:t>
      </w:r>
      <w:r w:rsidR="00912F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громади.</w:t>
      </w:r>
    </w:p>
    <w:p w14:paraId="52123205" w14:textId="77777777" w:rsidR="00C36605" w:rsidRPr="00EC4666" w:rsidRDefault="00C36605" w:rsidP="00C5566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ІІІ. Очікувані результати від виконання Програми</w:t>
      </w:r>
    </w:p>
    <w:p w14:paraId="1F15CBD3" w14:textId="77777777" w:rsidR="00C36605" w:rsidRPr="00A317A7" w:rsidRDefault="00C36605" w:rsidP="00C5566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239279C" w14:textId="77777777" w:rsidR="00C36605" w:rsidRPr="00A317A7" w:rsidRDefault="00C36605" w:rsidP="00C5566C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Виконання Програми дасть змогу:</w:t>
      </w:r>
    </w:p>
    <w:p w14:paraId="05B149DE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посилити взаємодію </w:t>
      </w:r>
      <w:r w:rsidR="00912F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Національної поліції України та об</w:t>
      </w:r>
      <w:r w:rsidR="00912FCD" w:rsidRPr="00A317A7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912F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єднаної територіальної громади</w:t>
      </w:r>
      <w:r w:rsidR="009B5B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виконавчого комітету та населення щодо </w:t>
      </w:r>
      <w:r w:rsidR="009B5B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забезпечення публічної безпеки та порядку, а також</w:t>
      </w: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боротьби зі злочинністю на території громади;</w:t>
      </w:r>
    </w:p>
    <w:p w14:paraId="7D6B73FB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забезпечити належну матеріально-технічну і фінансову підтримку роботи у новому форматі дільничних офіцерів поліції</w:t>
      </w:r>
      <w:r w:rsidR="009B5B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(поліцейських офіцерів громади)</w:t>
      </w: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1E4D5614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поліпшити стан правопорядку на території громади, створити додаткові умови для забезпечення особистої безпеки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 і профілактики правопорушень;</w:t>
      </w:r>
    </w:p>
    <w:p w14:paraId="17EBF457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мінімізувати злочинний вплив на молодь та підлітків, усунути причини та умови, що сприяють втягненню їх у протиправну діяльність;</w:t>
      </w:r>
    </w:p>
    <w:p w14:paraId="5209747D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0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створити у населених пунктах громади безпечне середовище для проживання різних верств населення.</w:t>
      </w:r>
    </w:p>
    <w:p w14:paraId="4FC6B2CE" w14:textId="77777777" w:rsidR="00C36605" w:rsidRPr="00A317A7" w:rsidRDefault="00C36605" w:rsidP="00C5566C">
      <w:p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C6690C" w14:textId="77777777" w:rsidR="00C36605" w:rsidRPr="00EC4666" w:rsidRDefault="009B5BCD" w:rsidP="00C5566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IV</w:t>
      </w:r>
      <w:r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C36605"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Заходи щодо реалізації програми</w:t>
      </w:r>
    </w:p>
    <w:p w14:paraId="1AB8AD88" w14:textId="77777777" w:rsidR="00C36605" w:rsidRPr="00FD3BB3" w:rsidRDefault="00C36605" w:rsidP="00C5566C">
      <w:p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9E5E86A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матеріально-технічної бази організації діяльності поліцейського офіцера громади.</w:t>
      </w:r>
    </w:p>
    <w:p w14:paraId="4411F237" w14:textId="18C74875" w:rsidR="00C36605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ефективної взаємодії та співпраці</w:t>
      </w:r>
      <w:r w:rsidR="00570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2691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місцевої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та поліцейських офіцерів громади через постійні зустрічі, участь ПОГ у нарадах, обговоренні проблемних питань безпеки, запрошення його до участі в заходах (ярмарках, спортивних та благодійних заходах тощо) для 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публічної безпеки та порядку.</w:t>
      </w:r>
    </w:p>
    <w:p w14:paraId="30336ED8" w14:textId="6D103306" w:rsidR="007566EF" w:rsidRPr="007566EF" w:rsidRDefault="007566EF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Створення безпечного освітнього середовища у закладах освіти</w:t>
      </w:r>
      <w:r w:rsidR="00A8002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7F85FB4C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Спільна реалізація проєктів, спрямованих на протидію правопорушенням, негативним явищам, та забезпечення безпеки громадян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069236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попередження правопорушень шляхом створення таких умов, які є не комфортними та небезпечними для правопорушників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240858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Застосування сучасних технологій для зниження кількості правопорушень(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відеонагляд</w:t>
      </w:r>
      <w:proofErr w:type="spellEnd"/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засоби сигналізації тощо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E60F2EF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безпечного дорожнього середовища в громаді та організація протидії порушенням правил дорожнього руху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85481EF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допомоги людям похилого віку та попередження правопорушень 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стосовно них.</w:t>
      </w:r>
    </w:p>
    <w:p w14:paraId="4D096FC3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маршрутів патрулювання з урахуванням думки громади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E115FAE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Протидія негативним соціальним явищам (алкоголізм, наркоманія)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B90A03A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Популяризація здорового способу життя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65FC163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Профілактика правопорушень у сфері благоустрою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8AD798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рівня правової освіти дітей та дорослих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7DB9F6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Протидія жорстокому поводженню з тваринами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53E0BD" w14:textId="77777777" w:rsidR="008325AB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Організація розшуку зниклих дітей та дорослих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A2EDCB6" w14:textId="0C84A9E8" w:rsidR="001A1A4E" w:rsidRPr="00FD3BB3" w:rsidRDefault="00C36605" w:rsidP="00FD3BB3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Висвітлення 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ЗМІ, офіційних веб-сайтах, стендах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 про роботу поліцейських офіцерів громади, які приймають участь в реалізації заходів даної Програми.</w:t>
      </w:r>
    </w:p>
    <w:p w14:paraId="7870317B" w14:textId="77777777" w:rsidR="00C36605" w:rsidRPr="00EC4666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V</w:t>
      </w:r>
      <w:r w:rsidRPr="00EC46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 Обсяги та джерела фінансування Програми</w:t>
      </w:r>
    </w:p>
    <w:p w14:paraId="03272B68" w14:textId="77777777" w:rsidR="00C36605" w:rsidRPr="00FD3BB3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  <w:lang w:val="uk-UA" w:eastAsia="ru-RU"/>
        </w:rPr>
      </w:pPr>
    </w:p>
    <w:p w14:paraId="10B8E1AB" w14:textId="06F35D6F" w:rsidR="00C36605" w:rsidRPr="00A317A7" w:rsidRDefault="00C36605" w:rsidP="00C5566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Фінансування Програми здійснюється в межах </w:t>
      </w:r>
      <w:r w:rsidR="00020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фінансових можливостей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</w:t>
      </w:r>
      <w:r w:rsidR="00020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Авангардівської селищної територіальної громади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інших передбачених законодавством  джерел.</w:t>
      </w:r>
    </w:p>
    <w:p w14:paraId="2DEC7784" w14:textId="77777777" w:rsidR="001A1A4E" w:rsidRDefault="001A1A4E" w:rsidP="00C5566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8578D9" w14:textId="32331B0B" w:rsidR="001A1A4E" w:rsidRPr="00456490" w:rsidRDefault="00EF2A4C" w:rsidP="001A1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A1A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A1A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A1A4E"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Валентина ЩУР</w:t>
      </w:r>
    </w:p>
    <w:p w14:paraId="63B1CD48" w14:textId="77777777" w:rsidR="001A1A4E" w:rsidRPr="00A317A7" w:rsidRDefault="001A1A4E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855352" w14:textId="77777777" w:rsidR="00C36605" w:rsidRDefault="00C36605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1D96F8C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D992035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6755CA1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F6F825A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3E885D2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629BEF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4050714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FED496E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D26DF86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759D400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C26BFF1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59E6661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8CA6B4F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88387E6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2C6648B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sectPr w:rsidR="008868A0" w:rsidSect="004B7C59">
          <w:pgSz w:w="11906" w:h="16838"/>
          <w:pgMar w:top="993" w:right="707" w:bottom="709" w:left="1701" w:header="709" w:footer="709" w:gutter="0"/>
          <w:cols w:space="708"/>
          <w:docGrid w:linePitch="360"/>
        </w:sectPr>
      </w:pPr>
    </w:p>
    <w:p w14:paraId="67BB1FDE" w14:textId="72088B23" w:rsidR="00456490" w:rsidRPr="00456490" w:rsidRDefault="001A1A4E" w:rsidP="001A1A4E">
      <w:pPr>
        <w:keepNext/>
        <w:spacing w:after="0" w:line="240" w:lineRule="auto"/>
        <w:ind w:right="397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 xml:space="preserve">Додаток </w:t>
      </w:r>
    </w:p>
    <w:p w14:paraId="10C2701A" w14:textId="77777777" w:rsidR="00456490" w:rsidRPr="00456490" w:rsidRDefault="00456490" w:rsidP="001A1A4E">
      <w:pPr>
        <w:keepNext/>
        <w:spacing w:after="0" w:line="240" w:lineRule="auto"/>
        <w:ind w:right="397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45649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до Програми</w:t>
      </w:r>
    </w:p>
    <w:p w14:paraId="0E5350DE" w14:textId="77777777" w:rsidR="00456490" w:rsidRPr="00456490" w:rsidRDefault="00456490" w:rsidP="004564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14:paraId="36E33DB4" w14:textId="3DA771C3" w:rsidR="00456490" w:rsidRPr="00456490" w:rsidRDefault="00456490" w:rsidP="001A1A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r w:rsidRPr="00456490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Напрями діяльності та заходи з реалізації </w:t>
      </w:r>
      <w:r w:rsidR="001A1A4E" w:rsidRPr="001A1A4E">
        <w:rPr>
          <w:rFonts w:ascii="Times New Roman" w:hAnsi="Times New Roman" w:cs="Times New Roman"/>
          <w:b/>
          <w:sz w:val="28"/>
          <w:szCs w:val="28"/>
          <w:lang w:val="uk-UA"/>
        </w:rPr>
        <w:t>Програми «Підтримка діяльності поліцейських офіцерів Авангардівської сели</w:t>
      </w:r>
      <w:r w:rsidR="00434F3F">
        <w:rPr>
          <w:rFonts w:ascii="Times New Roman" w:hAnsi="Times New Roman" w:cs="Times New Roman"/>
          <w:b/>
          <w:sz w:val="28"/>
          <w:szCs w:val="28"/>
          <w:lang w:val="uk-UA"/>
        </w:rPr>
        <w:t>щної територіальної громади 2025</w:t>
      </w:r>
      <w:r w:rsidR="001A1A4E" w:rsidRPr="001A1A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рік»</w:t>
      </w:r>
    </w:p>
    <w:tbl>
      <w:tblPr>
        <w:tblW w:w="15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5"/>
        <w:gridCol w:w="3261"/>
        <w:gridCol w:w="992"/>
        <w:gridCol w:w="2126"/>
        <w:gridCol w:w="1559"/>
        <w:gridCol w:w="2555"/>
        <w:gridCol w:w="3824"/>
      </w:tblGrid>
      <w:tr w:rsidR="008868A0" w:rsidRPr="00456490" w14:paraId="4982363F" w14:textId="77777777" w:rsidTr="001A1A4E">
        <w:trPr>
          <w:cantSplit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37B92" w14:textId="77777777" w:rsidR="008868A0" w:rsidRPr="00456490" w:rsidRDefault="008868A0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14:paraId="266877AB" w14:textId="77777777" w:rsidR="008868A0" w:rsidRPr="00456490" w:rsidRDefault="008868A0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1E35FBC" w14:textId="77777777" w:rsidR="001A1A4E" w:rsidRDefault="001A1A4E" w:rsidP="001A1A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  <w:p w14:paraId="4ADC7F8B" w14:textId="77777777" w:rsidR="001A1A4E" w:rsidRDefault="001A1A4E" w:rsidP="001A1A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  <w:p w14:paraId="10C3969E" w14:textId="77777777" w:rsidR="008868A0" w:rsidRPr="00456490" w:rsidRDefault="008868A0" w:rsidP="001A1A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Назва напряму діяльності</w:t>
            </w:r>
          </w:p>
          <w:p w14:paraId="3A75E76B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(пріоритетні завдання)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E3C6574" w14:textId="77777777" w:rsidR="001A1A4E" w:rsidRDefault="001A1A4E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E0CF36D" w14:textId="77777777" w:rsidR="001A1A4E" w:rsidRDefault="001A1A4E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667124A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виконання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6B14BC05" w14:textId="77777777" w:rsidR="001A1A4E" w:rsidRDefault="001A1A4E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57DFA43" w14:textId="77777777" w:rsidR="001A1A4E" w:rsidRDefault="001A1A4E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B354D17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B4BA4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Джерела </w:t>
            </w:r>
            <w:proofErr w:type="spellStart"/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фінансу</w:t>
            </w:r>
            <w:proofErr w:type="spellEnd"/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  <w:p w14:paraId="25F195B7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вання</w:t>
            </w:r>
            <w:proofErr w:type="spellEnd"/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0095DBB" w14:textId="77777777" w:rsidR="008868A0" w:rsidRPr="00456490" w:rsidRDefault="008868A0" w:rsidP="001A1A4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Орієнтовні обсяги фінансування</w:t>
            </w:r>
          </w:p>
          <w:p w14:paraId="425D9704" w14:textId="1CF6AC4A" w:rsidR="008868A0" w:rsidRPr="00456490" w:rsidRDefault="00A20661" w:rsidP="001A1A4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="008868A0"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грн)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5E5F2" w14:textId="77777777" w:rsidR="001A1A4E" w:rsidRDefault="001A1A4E" w:rsidP="001A1A4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B231E59" w14:textId="77777777" w:rsidR="001A1A4E" w:rsidRDefault="001A1A4E" w:rsidP="001A1A4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B774441" w14:textId="77777777" w:rsidR="008868A0" w:rsidRPr="00456490" w:rsidRDefault="008868A0" w:rsidP="001A1A4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Очікуваний результат</w:t>
            </w:r>
          </w:p>
        </w:tc>
      </w:tr>
      <w:tr w:rsidR="00A20661" w:rsidRPr="00456490" w14:paraId="13CFF4C1" w14:textId="77777777" w:rsidTr="001A1A4E">
        <w:trPr>
          <w:cantSplit/>
          <w:trHeight w:val="1134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7F76A" w14:textId="77777777" w:rsidR="00A20661" w:rsidRPr="00456490" w:rsidRDefault="00A20661" w:rsidP="0045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B5FE4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17EFA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108DF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E3ADD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C0468" w14:textId="77777777" w:rsidR="00A20661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14:paraId="457066FE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  <w:p w14:paraId="71480F97" w14:textId="354122FF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202</w:t>
            </w:r>
            <w:r w:rsidR="0043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48B01C6" w14:textId="77777777" w:rsidR="00A20661" w:rsidRPr="00456490" w:rsidRDefault="00A20661" w:rsidP="001A1A4E">
            <w:pPr>
              <w:keepNext/>
              <w:spacing w:after="0" w:line="240" w:lineRule="auto"/>
              <w:ind w:left="-108" w:right="113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20661" w:rsidRPr="00456490" w14:paraId="21FE94E3" w14:textId="77777777" w:rsidTr="001A1A4E">
        <w:trPr>
          <w:cantSplit/>
          <w:trHeight w:val="3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D5247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A302E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FED4A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F224C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3A575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EC8768A" w14:textId="0B01A11B" w:rsidR="00A20661" w:rsidRPr="00456490" w:rsidRDefault="00A20661" w:rsidP="00C4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8526B" w14:textId="084B084C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uk-UA" w:eastAsia="uk-UA"/>
              </w:rPr>
              <w:t>8</w:t>
            </w:r>
          </w:p>
        </w:tc>
      </w:tr>
      <w:tr w:rsidR="00A20661" w:rsidRPr="008D0DC7" w14:paraId="29FFA955" w14:textId="77777777" w:rsidTr="001A1A4E">
        <w:trPr>
          <w:cantSplit/>
          <w:trHeight w:val="9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B07ED34" w14:textId="2F8864CE" w:rsidR="00A20661" w:rsidRPr="00086F3F" w:rsidRDefault="0033412D" w:rsidP="008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C6814FA" w14:textId="6C1BCB3D" w:rsidR="00CF27E0" w:rsidRPr="00086F3F" w:rsidRDefault="00CF27E0" w:rsidP="00CF2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Матеріально-технічна підтримка роботи</w:t>
            </w:r>
            <w:r w:rsidR="00D633C4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поліцейських офіцерів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 </w:t>
            </w:r>
            <w:r w:rsidR="00AA7B1D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ГУНП в Одеській області, розташованого на тер</w:t>
            </w:r>
            <w:r w:rsidR="0033412D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иторії Авангардівської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  <w:r w:rsidR="00A23748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r w:rsidR="004D4604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(оренда приміщень</w:t>
            </w:r>
            <w:r w:rsidR="0033412D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)</w:t>
            </w:r>
          </w:p>
          <w:p w14:paraId="4A2397D1" w14:textId="75E9FBA6" w:rsidR="00A20661" w:rsidRPr="00086F3F" w:rsidRDefault="00A20661" w:rsidP="008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D4F4706" w14:textId="38B26ADA" w:rsidR="00A20661" w:rsidRPr="00086F3F" w:rsidRDefault="0033412D" w:rsidP="008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2025</w:t>
            </w:r>
            <w:r w:rsidR="00A20661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56481A7" w14:textId="73DD09E9" w:rsidR="00A20661" w:rsidRPr="00086F3F" w:rsidRDefault="00DC3A87" w:rsidP="008868A0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578B8CE" w14:textId="77777777" w:rsidR="00A20661" w:rsidRPr="00086F3F" w:rsidRDefault="00A20661" w:rsidP="008868A0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Авангардів-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ської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селищної територіальної громади</w:t>
            </w:r>
          </w:p>
          <w:p w14:paraId="016D8C2E" w14:textId="2EDDC2C3" w:rsidR="001A1A4E" w:rsidRPr="00086F3F" w:rsidRDefault="00EB4C3D" w:rsidP="001A1A4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(КФК 151</w:t>
            </w:r>
            <w:r w:rsidR="001A1A4E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8230)</w:t>
            </w:r>
          </w:p>
          <w:p w14:paraId="0BCEC0A8" w14:textId="7A8AD42E" w:rsidR="001A1A4E" w:rsidRPr="00086F3F" w:rsidRDefault="001A1A4E" w:rsidP="0033412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BB15A" w14:textId="3272BC5E" w:rsidR="00A20661" w:rsidRPr="00086F3F" w:rsidRDefault="0033412D" w:rsidP="008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35 000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9EFA7A7" w14:textId="73D56A84" w:rsidR="00A20661" w:rsidRPr="00086F3F" w:rsidRDefault="00A70216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</w:t>
            </w:r>
            <w:r w:rsidR="005C0093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безпечення матеріально-технічну підтримку</w:t>
            </w:r>
            <w:r w:rsidR="00680F87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роботи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с</w:t>
            </w:r>
            <w:r w:rsidR="0087208F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ектору поліцейської діяльності 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ГУНП в Одеській області, розташованого на території Авангардівської громади</w:t>
            </w:r>
            <w:r w:rsidR="00080375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для ефективного виконання службових повноважень</w:t>
            </w:r>
            <w:r w:rsidR="0087208F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</w:p>
        </w:tc>
      </w:tr>
      <w:tr w:rsidR="0087208F" w:rsidRPr="008D0DC7" w14:paraId="69103DFC" w14:textId="77777777" w:rsidTr="00A80622">
        <w:trPr>
          <w:cantSplit/>
          <w:trHeight w:val="9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4A5B932" w14:textId="0A8F7AC6" w:rsidR="0087208F" w:rsidRPr="00086F3F" w:rsidRDefault="003A7142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10AA580" w14:textId="350FDEA9" w:rsidR="0087208F" w:rsidRPr="00086F3F" w:rsidRDefault="0087208F" w:rsidP="0087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Матеріально-технічна підтримка роботи  поліцейських офіцерів  ГУНП в Одеській області, розташованого на території Авангардівської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Долина 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(оплата комунальних послуг)</w:t>
            </w:r>
          </w:p>
          <w:p w14:paraId="04BE7DCC" w14:textId="77777777" w:rsidR="0087208F" w:rsidRPr="00086F3F" w:rsidRDefault="0087208F" w:rsidP="0087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AECAB4A" w14:textId="407C1117" w:rsidR="0087208F" w:rsidRPr="00086F3F" w:rsidRDefault="0087208F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2025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47407DC" w14:textId="72A8874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65AAC86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Авангардів-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ської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селищної територіальної громади</w:t>
            </w:r>
          </w:p>
          <w:p w14:paraId="1F9962BA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(КФК 1518230)</w:t>
            </w:r>
          </w:p>
          <w:p w14:paraId="725E2B75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60B9C" w14:textId="40CB9FDF" w:rsidR="0087208F" w:rsidRPr="00086F3F" w:rsidRDefault="0087208F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FE82CEC" w14:textId="21C19BB7" w:rsidR="0087208F" w:rsidRPr="00086F3F" w:rsidRDefault="0087208F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забезпечення матеріально-технічну підтримку</w:t>
            </w:r>
            <w:r w:rsidR="00680F87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роботи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сектору поліцейської діяльності ГУНП в Одеській області, розташованого на території Авангардівської громади для ефективного виконання службових повноважень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</w:p>
        </w:tc>
      </w:tr>
      <w:tr w:rsidR="0087208F" w:rsidRPr="008D0DC7" w14:paraId="7568995C" w14:textId="77777777" w:rsidTr="00A80622">
        <w:trPr>
          <w:cantSplit/>
          <w:trHeight w:val="9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85A0128" w14:textId="02CC4384" w:rsidR="0087208F" w:rsidRPr="00086F3F" w:rsidRDefault="003A7142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AF43AA1" w14:textId="08230161" w:rsidR="0087208F" w:rsidRPr="00086F3F" w:rsidRDefault="0087208F" w:rsidP="0087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Матеріально-технічна підтримка роботи  поліцейських офіцерів  ГУНП в Одеській області, розташованого на території Авангардівської громади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(придбання меблів та обладнання</w:t>
            </w:r>
            <w:r w:rsidR="007327DD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, виготовлення інформаційних стендів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)</w:t>
            </w:r>
          </w:p>
          <w:p w14:paraId="1FEB2B1B" w14:textId="77777777" w:rsidR="0087208F" w:rsidRPr="00086F3F" w:rsidRDefault="0087208F" w:rsidP="0087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BE180E7" w14:textId="167A14CC" w:rsidR="0087208F" w:rsidRPr="00086F3F" w:rsidRDefault="0087208F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2025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51AEC72" w14:textId="647C9592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A82FC79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Авангардів-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ської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селищної територіальної громади</w:t>
            </w:r>
          </w:p>
          <w:p w14:paraId="2E1C8028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(КФК 1518230)</w:t>
            </w:r>
          </w:p>
          <w:p w14:paraId="64ED92AD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0D8B5" w14:textId="2E5968EB" w:rsidR="0087208F" w:rsidRPr="00086F3F" w:rsidRDefault="0087208F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C2653C5" w14:textId="79954E7E" w:rsidR="0087208F" w:rsidRPr="00086F3F" w:rsidRDefault="0087208F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забезпечення матеріально-технічну підтримку</w:t>
            </w:r>
            <w:r w:rsidR="00680F87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роботи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сектору поліцейської діяльності ГУНП в Одеській області, розташованого на території Авангардівської громади для ефективного виконання службових повноважень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</w:p>
        </w:tc>
      </w:tr>
      <w:tr w:rsidR="00A20661" w:rsidRPr="00086F3F" w14:paraId="41E9E98D" w14:textId="77777777" w:rsidTr="001A1A4E">
        <w:trPr>
          <w:cantSplit/>
          <w:trHeight w:val="375"/>
        </w:trPr>
        <w:tc>
          <w:tcPr>
            <w:tcW w:w="892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68568A0" w14:textId="77777777" w:rsidR="00A20661" w:rsidRPr="00086F3F" w:rsidRDefault="00A20661" w:rsidP="008868A0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6032688" w14:textId="7E328E4E" w:rsidR="00A20661" w:rsidRPr="00086F3F" w:rsidRDefault="00C05737" w:rsidP="006E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Разом за </w:t>
            </w:r>
            <w:r w:rsidR="00201305"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КФК 151</w:t>
            </w:r>
            <w:r w:rsidR="006E4A35"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8230 –155</w:t>
            </w:r>
            <w:r w:rsidR="00501F8B"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 000</w:t>
            </w:r>
            <w:r w:rsidR="00A20661"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,00 грн.</w:t>
            </w:r>
          </w:p>
        </w:tc>
      </w:tr>
    </w:tbl>
    <w:p w14:paraId="76031289" w14:textId="77777777" w:rsidR="00456490" w:rsidRPr="00086F3F" w:rsidRDefault="00456490" w:rsidP="00456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EEB0C93" w14:textId="2AEE00AB" w:rsidR="00456490" w:rsidRPr="00FD3BB3" w:rsidRDefault="00E92AEC" w:rsidP="00456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</w:t>
      </w:r>
      <w:r w:rsidR="00456490" w:rsidRPr="00FD3B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ради</w:t>
      </w:r>
      <w:r w:rsidR="00456490" w:rsidRPr="00FD3B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56490" w:rsidRPr="00FD3B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56490" w:rsidRPr="00FD3B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FD3B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</w:t>
      </w:r>
      <w:r w:rsidR="00456490" w:rsidRPr="00FD3B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56490" w:rsidRPr="00FD3B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56490" w:rsidRPr="00FD3B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FD3B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456490" w:rsidRPr="00FD3B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Валентина ЩУР</w:t>
      </w:r>
    </w:p>
    <w:sectPr w:rsidR="00456490" w:rsidRPr="00FD3BB3" w:rsidSect="00AA16D3">
      <w:pgSz w:w="16838" w:h="11906" w:orient="landscape" w:code="9"/>
      <w:pgMar w:top="284" w:right="1134" w:bottom="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15540"/>
    <w:multiLevelType w:val="hybridMultilevel"/>
    <w:tmpl w:val="62CCC12A"/>
    <w:lvl w:ilvl="0" w:tplc="93C45DB6">
      <w:start w:val="1"/>
      <w:numFmt w:val="decimal"/>
      <w:lvlText w:val="%1."/>
      <w:lvlJc w:val="left"/>
      <w:pPr>
        <w:ind w:left="473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94935F1"/>
    <w:multiLevelType w:val="hybridMultilevel"/>
    <w:tmpl w:val="303E0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1744BB"/>
    <w:multiLevelType w:val="multilevel"/>
    <w:tmpl w:val="8C6E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C7D5A"/>
    <w:multiLevelType w:val="multilevel"/>
    <w:tmpl w:val="8C6E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7523D"/>
    <w:multiLevelType w:val="hybridMultilevel"/>
    <w:tmpl w:val="F882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21EA1"/>
    <w:multiLevelType w:val="hybridMultilevel"/>
    <w:tmpl w:val="66589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E52BD5"/>
    <w:multiLevelType w:val="multilevel"/>
    <w:tmpl w:val="AF32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715666"/>
    <w:multiLevelType w:val="hybridMultilevel"/>
    <w:tmpl w:val="6184707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79F62961"/>
    <w:multiLevelType w:val="multilevel"/>
    <w:tmpl w:val="736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6E1BA7"/>
    <w:multiLevelType w:val="hybridMultilevel"/>
    <w:tmpl w:val="2FCAB3AE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19"/>
    <w:rsid w:val="000208A3"/>
    <w:rsid w:val="00030E1F"/>
    <w:rsid w:val="00071732"/>
    <w:rsid w:val="0007237E"/>
    <w:rsid w:val="00080375"/>
    <w:rsid w:val="00086F3F"/>
    <w:rsid w:val="000B3DAA"/>
    <w:rsid w:val="000B5FF9"/>
    <w:rsid w:val="000C127E"/>
    <w:rsid w:val="000C1A09"/>
    <w:rsid w:val="000C24C8"/>
    <w:rsid w:val="000C5E14"/>
    <w:rsid w:val="00115B99"/>
    <w:rsid w:val="00135DF5"/>
    <w:rsid w:val="0013747E"/>
    <w:rsid w:val="0016641B"/>
    <w:rsid w:val="00166B75"/>
    <w:rsid w:val="00187027"/>
    <w:rsid w:val="001900C0"/>
    <w:rsid w:val="001A1A4E"/>
    <w:rsid w:val="001C7973"/>
    <w:rsid w:val="001F3070"/>
    <w:rsid w:val="001F38DB"/>
    <w:rsid w:val="001F6F5E"/>
    <w:rsid w:val="00201305"/>
    <w:rsid w:val="002154C7"/>
    <w:rsid w:val="00216A62"/>
    <w:rsid w:val="002210E2"/>
    <w:rsid w:val="00253F5D"/>
    <w:rsid w:val="00263A15"/>
    <w:rsid w:val="00274037"/>
    <w:rsid w:val="0027630A"/>
    <w:rsid w:val="0028200B"/>
    <w:rsid w:val="002A5078"/>
    <w:rsid w:val="002B690E"/>
    <w:rsid w:val="002C1319"/>
    <w:rsid w:val="002C501F"/>
    <w:rsid w:val="002E6075"/>
    <w:rsid w:val="00306179"/>
    <w:rsid w:val="00311DBA"/>
    <w:rsid w:val="00317262"/>
    <w:rsid w:val="003303B5"/>
    <w:rsid w:val="0033412D"/>
    <w:rsid w:val="00354F21"/>
    <w:rsid w:val="00355DD9"/>
    <w:rsid w:val="00385A94"/>
    <w:rsid w:val="00394D3B"/>
    <w:rsid w:val="003A7142"/>
    <w:rsid w:val="003F1B1E"/>
    <w:rsid w:val="003F4B8E"/>
    <w:rsid w:val="00404D93"/>
    <w:rsid w:val="0041732B"/>
    <w:rsid w:val="00432691"/>
    <w:rsid w:val="00434F3F"/>
    <w:rsid w:val="00456490"/>
    <w:rsid w:val="00464C88"/>
    <w:rsid w:val="00490A6E"/>
    <w:rsid w:val="00492871"/>
    <w:rsid w:val="004A1B36"/>
    <w:rsid w:val="004B7C59"/>
    <w:rsid w:val="004D4604"/>
    <w:rsid w:val="004E0FAB"/>
    <w:rsid w:val="00501F8B"/>
    <w:rsid w:val="005148B3"/>
    <w:rsid w:val="00541BE4"/>
    <w:rsid w:val="00570B22"/>
    <w:rsid w:val="005C0093"/>
    <w:rsid w:val="005F1A46"/>
    <w:rsid w:val="006340FA"/>
    <w:rsid w:val="00637322"/>
    <w:rsid w:val="00641532"/>
    <w:rsid w:val="00652864"/>
    <w:rsid w:val="00670AA7"/>
    <w:rsid w:val="00680F87"/>
    <w:rsid w:val="00692C43"/>
    <w:rsid w:val="0069349E"/>
    <w:rsid w:val="00693B65"/>
    <w:rsid w:val="00696AA5"/>
    <w:rsid w:val="006E4A35"/>
    <w:rsid w:val="0071424F"/>
    <w:rsid w:val="00725A9F"/>
    <w:rsid w:val="00727393"/>
    <w:rsid w:val="007327DD"/>
    <w:rsid w:val="00752081"/>
    <w:rsid w:val="007566EF"/>
    <w:rsid w:val="00761B8F"/>
    <w:rsid w:val="00776550"/>
    <w:rsid w:val="008325AB"/>
    <w:rsid w:val="008700F6"/>
    <w:rsid w:val="0087208F"/>
    <w:rsid w:val="008868A0"/>
    <w:rsid w:val="00887C5D"/>
    <w:rsid w:val="00894816"/>
    <w:rsid w:val="008B1483"/>
    <w:rsid w:val="008D0DC7"/>
    <w:rsid w:val="008F04BB"/>
    <w:rsid w:val="008F3437"/>
    <w:rsid w:val="00912FCD"/>
    <w:rsid w:val="00916BC0"/>
    <w:rsid w:val="00917598"/>
    <w:rsid w:val="00920826"/>
    <w:rsid w:val="0093498F"/>
    <w:rsid w:val="00944EEE"/>
    <w:rsid w:val="0095461D"/>
    <w:rsid w:val="0095542E"/>
    <w:rsid w:val="009776B1"/>
    <w:rsid w:val="0099225F"/>
    <w:rsid w:val="009B1A13"/>
    <w:rsid w:val="009B5BCD"/>
    <w:rsid w:val="009C225A"/>
    <w:rsid w:val="00A07017"/>
    <w:rsid w:val="00A20661"/>
    <w:rsid w:val="00A23748"/>
    <w:rsid w:val="00A317A7"/>
    <w:rsid w:val="00A363B7"/>
    <w:rsid w:val="00A6662B"/>
    <w:rsid w:val="00A67FA1"/>
    <w:rsid w:val="00A70216"/>
    <w:rsid w:val="00A80023"/>
    <w:rsid w:val="00AA16D3"/>
    <w:rsid w:val="00AA21C2"/>
    <w:rsid w:val="00AA7B1D"/>
    <w:rsid w:val="00AE4C22"/>
    <w:rsid w:val="00AF2796"/>
    <w:rsid w:val="00AF39EB"/>
    <w:rsid w:val="00B254B2"/>
    <w:rsid w:val="00B35CC0"/>
    <w:rsid w:val="00B35CE8"/>
    <w:rsid w:val="00B41E20"/>
    <w:rsid w:val="00B4420B"/>
    <w:rsid w:val="00B67C18"/>
    <w:rsid w:val="00B75315"/>
    <w:rsid w:val="00B86E9E"/>
    <w:rsid w:val="00B91785"/>
    <w:rsid w:val="00BB3499"/>
    <w:rsid w:val="00BC06B2"/>
    <w:rsid w:val="00BC08AD"/>
    <w:rsid w:val="00BC3D13"/>
    <w:rsid w:val="00BD401A"/>
    <w:rsid w:val="00BF07E6"/>
    <w:rsid w:val="00C00F0E"/>
    <w:rsid w:val="00C05737"/>
    <w:rsid w:val="00C05B4D"/>
    <w:rsid w:val="00C36605"/>
    <w:rsid w:val="00C4044A"/>
    <w:rsid w:val="00C5566C"/>
    <w:rsid w:val="00C84BFC"/>
    <w:rsid w:val="00C85AC4"/>
    <w:rsid w:val="00CB5AD2"/>
    <w:rsid w:val="00CE426A"/>
    <w:rsid w:val="00CF27E0"/>
    <w:rsid w:val="00D33AA7"/>
    <w:rsid w:val="00D40D1D"/>
    <w:rsid w:val="00D633C4"/>
    <w:rsid w:val="00D659BD"/>
    <w:rsid w:val="00D9211A"/>
    <w:rsid w:val="00DA0404"/>
    <w:rsid w:val="00DC3A87"/>
    <w:rsid w:val="00DD4C74"/>
    <w:rsid w:val="00DE4AA3"/>
    <w:rsid w:val="00DE51C8"/>
    <w:rsid w:val="00DE7929"/>
    <w:rsid w:val="00E00F0C"/>
    <w:rsid w:val="00E13136"/>
    <w:rsid w:val="00E16845"/>
    <w:rsid w:val="00E2077C"/>
    <w:rsid w:val="00E2434B"/>
    <w:rsid w:val="00E44CA9"/>
    <w:rsid w:val="00E92AEC"/>
    <w:rsid w:val="00EA3389"/>
    <w:rsid w:val="00EB4C3D"/>
    <w:rsid w:val="00EC4666"/>
    <w:rsid w:val="00EC46BA"/>
    <w:rsid w:val="00EF2A4C"/>
    <w:rsid w:val="00EF6102"/>
    <w:rsid w:val="00F120C5"/>
    <w:rsid w:val="00F13BAC"/>
    <w:rsid w:val="00F174F8"/>
    <w:rsid w:val="00F2360B"/>
    <w:rsid w:val="00F54CF7"/>
    <w:rsid w:val="00F67D92"/>
    <w:rsid w:val="00F7302C"/>
    <w:rsid w:val="00F96C89"/>
    <w:rsid w:val="00FC107A"/>
    <w:rsid w:val="00FD3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D17CD"/>
  <w15:docId w15:val="{283C5EDF-8838-4ECB-94CC-C484D4B5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A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B99"/>
    <w:pPr>
      <w:ind w:left="113" w:right="113"/>
      <w:jc w:val="center"/>
    </w:pPr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uiPriority w:val="99"/>
    <w:rsid w:val="00115B99"/>
    <w:pPr>
      <w:spacing w:after="0" w:line="240" w:lineRule="auto"/>
      <w:ind w:left="113" w:right="113"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115B99"/>
    <w:pPr>
      <w:spacing w:after="120" w:line="240" w:lineRule="auto"/>
      <w:ind w:left="113" w:right="113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сновной текст Знак"/>
    <w:basedOn w:val="a0"/>
    <w:link w:val="a4"/>
    <w:rsid w:val="00115B99"/>
    <w:rPr>
      <w:sz w:val="24"/>
      <w:szCs w:val="24"/>
      <w:lang w:val="uk-UA" w:eastAsia="uk-UA"/>
    </w:rPr>
  </w:style>
  <w:style w:type="character" w:customStyle="1" w:styleId="1">
    <w:name w:val="Основной текст Знак1"/>
    <w:locked/>
    <w:rsid w:val="00115B99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rsid w:val="0016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66B75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F120C5"/>
    <w:pPr>
      <w:ind w:left="720"/>
      <w:contextualSpacing/>
    </w:pPr>
  </w:style>
  <w:style w:type="paragraph" w:styleId="a9">
    <w:name w:val="No Spacing"/>
    <w:uiPriority w:val="1"/>
    <w:qFormat/>
    <w:rsid w:val="008325A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C33C-FD0F-4756-B038-F535EB5C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1511</Words>
  <Characters>8615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120</cp:revision>
  <cp:lastPrinted>2025-05-05T09:06:00Z</cp:lastPrinted>
  <dcterms:created xsi:type="dcterms:W3CDTF">2023-03-31T05:56:00Z</dcterms:created>
  <dcterms:modified xsi:type="dcterms:W3CDTF">2025-05-22T07:23:00Z</dcterms:modified>
</cp:coreProperties>
</file>