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935D7" w14:textId="77777777" w:rsidR="00F21FF2" w:rsidRDefault="00F21FF2" w:rsidP="00365DDF">
      <w:pPr>
        <w:spacing w:after="0" w:line="240" w:lineRule="auto"/>
        <w:ind w:right="481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94382F3" w14:textId="77777777" w:rsidR="00664422" w:rsidRDefault="00664422" w:rsidP="00365DDF">
      <w:pPr>
        <w:spacing w:after="0" w:line="240" w:lineRule="auto"/>
        <w:ind w:right="481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4F64E80" w14:textId="77777777" w:rsidR="00664422" w:rsidRDefault="00664422" w:rsidP="00365DDF">
      <w:pPr>
        <w:spacing w:after="0" w:line="240" w:lineRule="auto"/>
        <w:ind w:right="481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F5A2CAD" w14:textId="77777777" w:rsidR="00664422" w:rsidRDefault="00664422" w:rsidP="00365DDF">
      <w:pPr>
        <w:spacing w:after="0" w:line="240" w:lineRule="auto"/>
        <w:ind w:right="481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BB644F5" w14:textId="77777777" w:rsidR="00664422" w:rsidRPr="00DA7860" w:rsidRDefault="00664422" w:rsidP="00365DDF">
      <w:pPr>
        <w:spacing w:after="0" w:line="240" w:lineRule="auto"/>
        <w:ind w:right="481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65BEE91" w14:textId="77777777" w:rsidR="00E160C1" w:rsidRDefault="00E160C1" w:rsidP="00E160C1">
      <w:pPr>
        <w:spacing w:after="0" w:line="240" w:lineRule="auto"/>
        <w:ind w:right="340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FDC3154" w14:textId="77777777" w:rsidR="00E160C1" w:rsidRDefault="00E160C1" w:rsidP="00E160C1">
      <w:pPr>
        <w:spacing w:after="0" w:line="240" w:lineRule="auto"/>
        <w:ind w:right="340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D5D38B5" w14:textId="77777777" w:rsidR="00E160C1" w:rsidRDefault="00E160C1" w:rsidP="00E160C1">
      <w:pPr>
        <w:spacing w:after="0" w:line="240" w:lineRule="auto"/>
        <w:ind w:right="340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C5565BF" w14:textId="77777777" w:rsidR="00E160C1" w:rsidRDefault="00E160C1" w:rsidP="00E160C1">
      <w:pPr>
        <w:spacing w:after="0" w:line="240" w:lineRule="auto"/>
        <w:ind w:right="340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32D4319" w14:textId="77777777" w:rsidR="00E160C1" w:rsidRDefault="00E160C1" w:rsidP="00E160C1">
      <w:pPr>
        <w:spacing w:after="0" w:line="240" w:lineRule="auto"/>
        <w:ind w:right="340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A7419E2" w14:textId="77777777" w:rsidR="00E160C1" w:rsidRDefault="00E160C1" w:rsidP="00E160C1">
      <w:pPr>
        <w:spacing w:after="0" w:line="240" w:lineRule="auto"/>
        <w:ind w:right="340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311BA0F" w14:textId="77777777" w:rsidR="00E160C1" w:rsidRDefault="00E160C1" w:rsidP="00E160C1">
      <w:pPr>
        <w:spacing w:after="0" w:line="240" w:lineRule="auto"/>
        <w:ind w:right="340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1C0DFBD" w14:textId="39B2627C" w:rsidR="00F21FF2" w:rsidRPr="00E160C1" w:rsidRDefault="00F21FF2" w:rsidP="00E160C1">
      <w:pPr>
        <w:spacing w:after="0" w:line="240" w:lineRule="auto"/>
        <w:ind w:right="340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160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включення до Переліку </w:t>
      </w:r>
      <w:r w:rsidR="0092669F" w:rsidRPr="00E160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другого </w:t>
      </w:r>
      <w:r w:rsidRPr="00E160C1">
        <w:rPr>
          <w:rFonts w:ascii="Times New Roman" w:hAnsi="Times New Roman" w:cs="Times New Roman"/>
          <w:bCs/>
          <w:sz w:val="28"/>
          <w:szCs w:val="28"/>
          <w:lang w:val="uk-UA"/>
        </w:rPr>
        <w:t>типу об’єктів комунальної власності</w:t>
      </w:r>
      <w:r w:rsidR="0098567B" w:rsidRPr="00E160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60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Авангардівської селищної ради для передачі майна в оренду </w:t>
      </w:r>
      <w:r w:rsidR="00155F7C" w:rsidRPr="00E160C1">
        <w:rPr>
          <w:rFonts w:ascii="Times New Roman" w:hAnsi="Times New Roman" w:cs="Times New Roman"/>
          <w:bCs/>
          <w:sz w:val="28"/>
          <w:szCs w:val="28"/>
          <w:lang w:val="uk-UA"/>
        </w:rPr>
        <w:t>без</w:t>
      </w:r>
      <w:r w:rsidRPr="00E160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31E6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проведення </w:t>
      </w:r>
      <w:r w:rsidRPr="00E160C1">
        <w:rPr>
          <w:rFonts w:ascii="Times New Roman" w:hAnsi="Times New Roman" w:cs="Times New Roman"/>
          <w:bCs/>
          <w:sz w:val="28"/>
          <w:szCs w:val="28"/>
          <w:lang w:val="uk-UA"/>
        </w:rPr>
        <w:t>аукціон</w:t>
      </w:r>
      <w:r w:rsidR="00155F7C" w:rsidRPr="00E160C1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</w:p>
    <w:p w14:paraId="6F542BAD" w14:textId="77777777" w:rsidR="00F21FF2" w:rsidRPr="00DA7860" w:rsidRDefault="00F21FF2" w:rsidP="00365DDF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  <w:lang w:val="uk-UA"/>
        </w:rPr>
      </w:pPr>
    </w:p>
    <w:p w14:paraId="0B1C79C5" w14:textId="155ADB9D" w:rsidR="00F21FF2" w:rsidRDefault="00F21FF2" w:rsidP="00E160C1">
      <w:pPr>
        <w:shd w:val="clear" w:color="auto" w:fill="FFFFFF" w:themeFill="background1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A78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Розглянувши клопотання </w:t>
      </w:r>
      <w:r w:rsidR="00A503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Відділу освіти, культури, молоді та спорту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</w:t>
      </w:r>
      <w:r w:rsidR="009266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35BB">
        <w:rPr>
          <w:rFonts w:ascii="Times New Roman" w:hAnsi="Times New Roman" w:cs="Times New Roman"/>
          <w:sz w:val="28"/>
          <w:szCs w:val="28"/>
          <w:lang w:val="uk-UA"/>
        </w:rPr>
        <w:t xml:space="preserve">Одеського району Одеської області </w:t>
      </w:r>
      <w:r w:rsidR="0092669F"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майна до </w:t>
      </w:r>
      <w:r w:rsidR="00E335B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2669F">
        <w:rPr>
          <w:rFonts w:ascii="Times New Roman" w:hAnsi="Times New Roman" w:cs="Times New Roman"/>
          <w:sz w:val="28"/>
          <w:szCs w:val="28"/>
          <w:lang w:val="uk-UA"/>
        </w:rPr>
        <w:t>ереліку</w:t>
      </w:r>
      <w:r w:rsidR="00983A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35BB">
        <w:rPr>
          <w:rFonts w:ascii="Times New Roman" w:hAnsi="Times New Roman" w:cs="Times New Roman"/>
          <w:sz w:val="28"/>
          <w:szCs w:val="28"/>
          <w:lang w:val="uk-UA"/>
        </w:rPr>
        <w:t xml:space="preserve">другого </w:t>
      </w:r>
      <w:r w:rsidR="00983A71">
        <w:rPr>
          <w:rFonts w:ascii="Times New Roman" w:hAnsi="Times New Roman" w:cs="Times New Roman"/>
          <w:sz w:val="28"/>
          <w:szCs w:val="28"/>
          <w:lang w:val="uk-UA"/>
        </w:rPr>
        <w:t>типу</w:t>
      </w:r>
      <w:r w:rsidR="000C1115">
        <w:rPr>
          <w:rFonts w:ascii="Times New Roman" w:hAnsi="Times New Roman" w:cs="Times New Roman"/>
          <w:sz w:val="28"/>
          <w:szCs w:val="28"/>
          <w:lang w:val="uk-UA"/>
        </w:rPr>
        <w:t xml:space="preserve"> об’єктів нерухомого майна Авангардівської селищної ради</w:t>
      </w:r>
      <w:r w:rsidR="00E335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3A71">
        <w:rPr>
          <w:rFonts w:ascii="Times New Roman" w:hAnsi="Times New Roman" w:cs="Times New Roman"/>
          <w:sz w:val="28"/>
          <w:szCs w:val="28"/>
          <w:lang w:val="uk-UA"/>
        </w:rPr>
        <w:t>для передачі майна в оренду</w:t>
      </w:r>
      <w:r w:rsidR="009266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>керуючись ст. 26 Закону України «Про місцеве самоврядування в Україні», Законом України «Про оренду державного та комунального майна», Порядком передачі в оренду державного та комунального майна, затвердженого Постановою КМУ від 03.06.2020 р. № 483, Положенням про оренду майна комунальної власності Авангардівської селищної ради, затвердженого рішенням Авангардівської селищної ради № 1571-</w:t>
      </w:r>
      <w:r w:rsidRPr="00DA786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 від 13.08.2020 р.</w:t>
      </w:r>
      <w:r w:rsidRPr="00DA78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6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рекомендації постійної комісії</w:t>
      </w:r>
      <w:r w:rsidR="00365DDF"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 з питань </w:t>
      </w:r>
      <w:r w:rsidR="00365DDF" w:rsidRPr="0098567B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365DD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Авангардівська селищна рада </w:t>
      </w:r>
      <w:r w:rsidR="00365DD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</w:t>
      </w:r>
      <w:r w:rsidRPr="00DA7860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0B78F81B" w14:textId="77777777" w:rsidR="00131E6D" w:rsidRPr="00131E6D" w:rsidRDefault="00131E6D" w:rsidP="00E160C1">
      <w:pPr>
        <w:shd w:val="clear" w:color="auto" w:fill="FFFFFF" w:themeFill="background1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39357768" w14:textId="68882D2C" w:rsidR="00511DB3" w:rsidRDefault="00511DB3" w:rsidP="00365DD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Включити </w:t>
      </w:r>
      <w:r w:rsidR="00615294">
        <w:rPr>
          <w:rFonts w:ascii="Times New Roman" w:hAnsi="Times New Roman" w:cs="Times New Roman"/>
          <w:sz w:val="28"/>
          <w:szCs w:val="28"/>
          <w:lang w:val="uk-UA"/>
        </w:rPr>
        <w:t xml:space="preserve">частину 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>об’єкт</w:t>
      </w:r>
      <w:r w:rsidR="0061529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 нерухомого майна</w:t>
      </w:r>
      <w:r w:rsidR="00615294">
        <w:rPr>
          <w:rFonts w:ascii="Times New Roman" w:hAnsi="Times New Roman" w:cs="Times New Roman"/>
          <w:sz w:val="28"/>
          <w:szCs w:val="28"/>
          <w:lang w:val="uk-UA"/>
        </w:rPr>
        <w:t>, що закріплений на праві оперативного управління за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03B1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="00615294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A503B1">
        <w:rPr>
          <w:rFonts w:ascii="Times New Roman" w:hAnsi="Times New Roman" w:cs="Times New Roman"/>
          <w:sz w:val="28"/>
          <w:szCs w:val="28"/>
          <w:lang w:val="uk-UA"/>
        </w:rPr>
        <w:t xml:space="preserve"> освіти, культури, молоді та спорту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03B1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</w:t>
      </w:r>
      <w:r w:rsidR="004206E7">
        <w:rPr>
          <w:rFonts w:ascii="Times New Roman" w:hAnsi="Times New Roman" w:cs="Times New Roman"/>
          <w:sz w:val="28"/>
          <w:szCs w:val="28"/>
          <w:lang w:val="uk-UA"/>
        </w:rPr>
        <w:t xml:space="preserve"> Одеського району Одеської області</w:t>
      </w:r>
      <w:r w:rsidR="00A503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до Переліку </w:t>
      </w:r>
      <w:r w:rsidR="00A503B1">
        <w:rPr>
          <w:rFonts w:ascii="Times New Roman" w:hAnsi="Times New Roman" w:cs="Times New Roman"/>
          <w:sz w:val="28"/>
          <w:szCs w:val="28"/>
          <w:lang w:val="uk-UA"/>
        </w:rPr>
        <w:t>другого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 типу об’єктів комунальної власності Авангардівської селищної ради для передачі майна в оренду </w:t>
      </w:r>
      <w:r w:rsidR="0092669F">
        <w:rPr>
          <w:rFonts w:ascii="Times New Roman" w:hAnsi="Times New Roman" w:cs="Times New Roman"/>
          <w:sz w:val="28"/>
          <w:szCs w:val="28"/>
          <w:lang w:val="uk-UA"/>
        </w:rPr>
        <w:t>без аукціону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>, згідно з додатком до рішення (додається).</w:t>
      </w:r>
    </w:p>
    <w:p w14:paraId="75BA6E7C" w14:textId="7E654E30" w:rsidR="008D187E" w:rsidRDefault="008D187E" w:rsidP="00365DD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Погодити передачу в оренду об’єкт майна зазначен</w:t>
      </w:r>
      <w:r w:rsidR="004206E7">
        <w:rPr>
          <w:rFonts w:ascii="Times New Roman" w:hAnsi="Times New Roman" w:cs="Times New Roman"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додатку</w:t>
      </w:r>
      <w:r w:rsidR="00664422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EFE71C" w14:textId="3434A9FD" w:rsidR="0098567B" w:rsidRDefault="008D187E" w:rsidP="00365DD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="0002732C">
        <w:rPr>
          <w:rFonts w:ascii="Times New Roman" w:hAnsi="Times New Roman" w:cs="Times New Roman"/>
          <w:sz w:val="28"/>
          <w:szCs w:val="28"/>
          <w:lang w:val="uk-UA"/>
        </w:rPr>
        <w:t xml:space="preserve"> умови оренди зазначен</w:t>
      </w:r>
      <w:r w:rsidR="004206E7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02732C">
        <w:rPr>
          <w:rFonts w:ascii="Times New Roman" w:hAnsi="Times New Roman" w:cs="Times New Roman"/>
          <w:sz w:val="28"/>
          <w:szCs w:val="28"/>
          <w:lang w:val="uk-UA"/>
        </w:rPr>
        <w:t xml:space="preserve"> об’єкт</w:t>
      </w:r>
      <w:r w:rsidR="004206E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2732C">
        <w:rPr>
          <w:rFonts w:ascii="Times New Roman" w:hAnsi="Times New Roman" w:cs="Times New Roman"/>
          <w:sz w:val="28"/>
          <w:szCs w:val="28"/>
          <w:lang w:val="uk-UA"/>
        </w:rPr>
        <w:t xml:space="preserve"> майна комунальної власності Авангардівської селищної ради.</w:t>
      </w:r>
    </w:p>
    <w:p w14:paraId="6E85BF18" w14:textId="110F69EC" w:rsidR="008D187E" w:rsidRDefault="0098567B" w:rsidP="00365DD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Встановити строк оренди майна</w:t>
      </w:r>
      <w:r w:rsidR="000273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06E7">
        <w:rPr>
          <w:rFonts w:ascii="Times New Roman" w:hAnsi="Times New Roman" w:cs="Times New Roman"/>
          <w:sz w:val="28"/>
          <w:szCs w:val="28"/>
          <w:lang w:val="uk-UA"/>
        </w:rPr>
        <w:t>5 років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F671845" w14:textId="77777777" w:rsidR="00F21FF2" w:rsidRPr="00DA7860" w:rsidRDefault="00F21FF2" w:rsidP="00365DD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постійну комісію з питань </w:t>
      </w:r>
      <w:r w:rsidRPr="0098567B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111502F" w14:textId="77777777" w:rsidR="00646A83" w:rsidRPr="00DA7860" w:rsidRDefault="00646A83" w:rsidP="00365DD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239C64" w14:textId="4364A640" w:rsidR="00F21FF2" w:rsidRPr="00DA7860" w:rsidRDefault="00F21FF2" w:rsidP="00365D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78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 w:rsidR="00131E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DA78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Сергій ХРУСТОВСЬКИЙ</w:t>
      </w:r>
    </w:p>
    <w:p w14:paraId="074AD07A" w14:textId="77777777" w:rsidR="00131E6D" w:rsidRDefault="00131E6D" w:rsidP="00365D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3376DA" w14:textId="1A745A57" w:rsidR="00F21FF2" w:rsidRPr="00D55AF0" w:rsidRDefault="00F21FF2" w:rsidP="00365D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5AF0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5141E6" w:rsidRPr="00D55A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55A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-VІІІ </w:t>
      </w:r>
    </w:p>
    <w:p w14:paraId="44515A30" w14:textId="4ED90202" w:rsidR="00050EF0" w:rsidRPr="00D55AF0" w:rsidRDefault="00F21FF2" w:rsidP="00D55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5A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D420B3" w:rsidRPr="00D55AF0"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  <w:r w:rsidR="004206E7" w:rsidRPr="00D55AF0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D420B3" w:rsidRPr="00D55AF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206E7" w:rsidRPr="00D55AF0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D420B3" w:rsidRPr="00D55AF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D55AF0" w:rsidRPr="00D55A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62EDA32" w14:textId="77777777" w:rsidR="00D55AF0" w:rsidRDefault="00D55AF0" w:rsidP="00365DDF">
      <w:pPr>
        <w:spacing w:after="0" w:line="240" w:lineRule="auto"/>
        <w:ind w:left="6237"/>
        <w:jc w:val="both"/>
        <w:rPr>
          <w:rFonts w:ascii="Times New Roman" w:hAnsi="Times New Roman" w:cs="Times New Roman"/>
          <w:bCs/>
          <w:spacing w:val="-5"/>
          <w:sz w:val="24"/>
          <w:szCs w:val="24"/>
          <w:lang w:val="uk-UA"/>
        </w:rPr>
      </w:pPr>
    </w:p>
    <w:p w14:paraId="343CB22A" w14:textId="38237BCE" w:rsidR="00AA0B8E" w:rsidRPr="00365DDF" w:rsidRDefault="00AA0B8E" w:rsidP="00365DDF">
      <w:pPr>
        <w:spacing w:after="0" w:line="240" w:lineRule="auto"/>
        <w:ind w:left="6237"/>
        <w:jc w:val="both"/>
        <w:rPr>
          <w:rFonts w:ascii="Times New Roman" w:hAnsi="Times New Roman" w:cs="Times New Roman"/>
          <w:bCs/>
          <w:spacing w:val="-5"/>
          <w:sz w:val="24"/>
          <w:szCs w:val="24"/>
          <w:lang w:val="uk-UA"/>
        </w:rPr>
      </w:pPr>
      <w:r w:rsidRPr="00365DDF">
        <w:rPr>
          <w:rFonts w:ascii="Times New Roman" w:hAnsi="Times New Roman" w:cs="Times New Roman"/>
          <w:bCs/>
          <w:spacing w:val="-5"/>
          <w:sz w:val="24"/>
          <w:szCs w:val="24"/>
          <w:lang w:val="uk-UA"/>
        </w:rPr>
        <w:t xml:space="preserve">Додаток 1 до рішення </w:t>
      </w:r>
    </w:p>
    <w:p w14:paraId="0D0C1BF1" w14:textId="77777777" w:rsidR="004B589B" w:rsidRPr="00365DDF" w:rsidRDefault="00AA0B8E" w:rsidP="00365DDF">
      <w:pPr>
        <w:spacing w:after="0" w:line="240" w:lineRule="auto"/>
        <w:ind w:left="6237"/>
        <w:jc w:val="both"/>
        <w:rPr>
          <w:rFonts w:ascii="Times New Roman" w:hAnsi="Times New Roman" w:cs="Times New Roman"/>
          <w:bCs/>
          <w:spacing w:val="-5"/>
          <w:sz w:val="24"/>
          <w:szCs w:val="24"/>
          <w:lang w:val="uk-UA"/>
        </w:rPr>
      </w:pPr>
      <w:r w:rsidRPr="00365DDF">
        <w:rPr>
          <w:rFonts w:ascii="Times New Roman" w:hAnsi="Times New Roman" w:cs="Times New Roman"/>
          <w:bCs/>
          <w:spacing w:val="-5"/>
          <w:sz w:val="24"/>
          <w:szCs w:val="24"/>
          <w:lang w:val="uk-UA"/>
        </w:rPr>
        <w:t xml:space="preserve">№ -VІІІ </w:t>
      </w:r>
    </w:p>
    <w:p w14:paraId="178BC9B4" w14:textId="47BD3146" w:rsidR="00AA0B8E" w:rsidRPr="00365DDF" w:rsidRDefault="00AA0B8E" w:rsidP="00365DDF">
      <w:pPr>
        <w:spacing w:after="0" w:line="240" w:lineRule="auto"/>
        <w:ind w:left="6237"/>
        <w:jc w:val="both"/>
        <w:rPr>
          <w:rFonts w:ascii="Times New Roman" w:hAnsi="Times New Roman" w:cs="Times New Roman"/>
          <w:bCs/>
          <w:spacing w:val="-5"/>
          <w:sz w:val="24"/>
          <w:szCs w:val="24"/>
          <w:lang w:val="uk-UA"/>
        </w:rPr>
      </w:pPr>
      <w:r w:rsidRPr="00365DDF">
        <w:rPr>
          <w:rFonts w:ascii="Times New Roman" w:hAnsi="Times New Roman" w:cs="Times New Roman"/>
          <w:bCs/>
          <w:spacing w:val="-5"/>
          <w:sz w:val="24"/>
          <w:szCs w:val="24"/>
          <w:lang w:val="uk-UA"/>
        </w:rPr>
        <w:t xml:space="preserve">від </w:t>
      </w:r>
      <w:r w:rsidR="00D420B3" w:rsidRPr="00365DDF">
        <w:rPr>
          <w:rFonts w:ascii="Times New Roman" w:hAnsi="Times New Roman" w:cs="Times New Roman"/>
          <w:bCs/>
          <w:spacing w:val="-5"/>
          <w:sz w:val="24"/>
          <w:szCs w:val="24"/>
          <w:lang w:val="uk-UA"/>
        </w:rPr>
        <w:t>22</w:t>
      </w:r>
      <w:r w:rsidR="004206E7" w:rsidRPr="00365DDF">
        <w:rPr>
          <w:rFonts w:ascii="Times New Roman" w:hAnsi="Times New Roman" w:cs="Times New Roman"/>
          <w:bCs/>
          <w:spacing w:val="-5"/>
          <w:sz w:val="24"/>
          <w:szCs w:val="24"/>
          <w:lang w:val="uk-UA"/>
        </w:rPr>
        <w:t>.0</w:t>
      </w:r>
      <w:r w:rsidR="00D420B3" w:rsidRPr="00365DDF">
        <w:rPr>
          <w:rFonts w:ascii="Times New Roman" w:hAnsi="Times New Roman" w:cs="Times New Roman"/>
          <w:bCs/>
          <w:spacing w:val="-5"/>
          <w:sz w:val="24"/>
          <w:szCs w:val="24"/>
          <w:lang w:val="uk-UA"/>
        </w:rPr>
        <w:t>5</w:t>
      </w:r>
      <w:r w:rsidR="004206E7" w:rsidRPr="00365DDF">
        <w:rPr>
          <w:rFonts w:ascii="Times New Roman" w:hAnsi="Times New Roman" w:cs="Times New Roman"/>
          <w:bCs/>
          <w:spacing w:val="-5"/>
          <w:sz w:val="24"/>
          <w:szCs w:val="24"/>
          <w:lang w:val="uk-UA"/>
        </w:rPr>
        <w:t>.202</w:t>
      </w:r>
      <w:r w:rsidR="00D420B3" w:rsidRPr="00365DDF">
        <w:rPr>
          <w:rFonts w:ascii="Times New Roman" w:hAnsi="Times New Roman" w:cs="Times New Roman"/>
          <w:bCs/>
          <w:spacing w:val="-5"/>
          <w:sz w:val="24"/>
          <w:szCs w:val="24"/>
          <w:lang w:val="uk-UA"/>
        </w:rPr>
        <w:t>5</w:t>
      </w:r>
      <w:r w:rsidR="004206E7" w:rsidRPr="00365DDF">
        <w:rPr>
          <w:rFonts w:ascii="Times New Roman" w:hAnsi="Times New Roman" w:cs="Times New Roman"/>
          <w:bCs/>
          <w:spacing w:val="-5"/>
          <w:sz w:val="24"/>
          <w:szCs w:val="24"/>
          <w:lang w:val="uk-UA"/>
        </w:rPr>
        <w:t xml:space="preserve"> </w:t>
      </w:r>
      <w:r w:rsidRPr="00365DDF">
        <w:rPr>
          <w:rFonts w:ascii="Times New Roman" w:hAnsi="Times New Roman" w:cs="Times New Roman"/>
          <w:bCs/>
          <w:spacing w:val="-5"/>
          <w:sz w:val="24"/>
          <w:szCs w:val="24"/>
          <w:lang w:val="uk-UA"/>
        </w:rPr>
        <w:t>р</w:t>
      </w:r>
      <w:r w:rsidR="004206E7" w:rsidRPr="00365DDF">
        <w:rPr>
          <w:rFonts w:ascii="Times New Roman" w:hAnsi="Times New Roman" w:cs="Times New Roman"/>
          <w:bCs/>
          <w:spacing w:val="-5"/>
          <w:sz w:val="24"/>
          <w:szCs w:val="24"/>
          <w:lang w:val="uk-UA"/>
        </w:rPr>
        <w:t>оку</w:t>
      </w:r>
    </w:p>
    <w:p w14:paraId="68C5CD10" w14:textId="77777777" w:rsidR="00AA0B8E" w:rsidRDefault="00AA0B8E" w:rsidP="00365DDF">
      <w:pPr>
        <w:spacing w:after="0" w:line="240" w:lineRule="auto"/>
        <w:ind w:left="6663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7AD1325D" w14:textId="77777777" w:rsidR="00365DDF" w:rsidRDefault="00365DDF" w:rsidP="0036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Н</w:t>
      </w:r>
      <w:r w:rsidRPr="00330AC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ерухомий об’єкт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–</w:t>
      </w:r>
      <w:r w:rsidRPr="00330AC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E00F96">
        <w:rPr>
          <w:rFonts w:ascii="Times New Roman" w:hAnsi="Times New Roman" w:cs="Times New Roman"/>
          <w:sz w:val="24"/>
          <w:szCs w:val="24"/>
          <w:lang w:val="uk-UA"/>
        </w:rPr>
        <w:t>Частина будівлі</w:t>
      </w:r>
      <w:r w:rsidRPr="00E00F9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Авангардівського ЗДО «Берізка» Авангардівської селищної ради</w:t>
      </w:r>
      <w:r w:rsidRPr="00E00F96">
        <w:rPr>
          <w:rFonts w:ascii="Times New Roman" w:hAnsi="Times New Roman" w:cs="Times New Roman"/>
          <w:sz w:val="24"/>
          <w:szCs w:val="24"/>
          <w:lang w:val="uk-UA"/>
        </w:rPr>
        <w:t>: приміщення №</w:t>
      </w:r>
      <w:r>
        <w:rPr>
          <w:rFonts w:ascii="Times New Roman" w:hAnsi="Times New Roman" w:cs="Times New Roman"/>
          <w:sz w:val="24"/>
          <w:szCs w:val="24"/>
          <w:lang w:val="uk-UA"/>
        </w:rPr>
        <w:t>166, №167, №174</w:t>
      </w:r>
      <w:r w:rsidRPr="00E00F96">
        <w:rPr>
          <w:rFonts w:ascii="Times New Roman" w:hAnsi="Times New Roman" w:cs="Times New Roman"/>
          <w:sz w:val="24"/>
          <w:szCs w:val="24"/>
          <w:lang w:val="uk-UA"/>
        </w:rPr>
        <w:t xml:space="preserve"> площею </w:t>
      </w:r>
      <w:r>
        <w:rPr>
          <w:rFonts w:ascii="Times New Roman" w:hAnsi="Times New Roman" w:cs="Times New Roman"/>
          <w:sz w:val="24"/>
          <w:szCs w:val="24"/>
          <w:lang w:val="uk-UA"/>
        </w:rPr>
        <w:t>156,4</w:t>
      </w:r>
      <w:r w:rsidRPr="00E00F96">
        <w:rPr>
          <w:rFonts w:ascii="Times New Roman" w:hAnsi="Times New Roman" w:cs="Times New Roman"/>
          <w:sz w:val="24"/>
          <w:szCs w:val="24"/>
          <w:lang w:val="uk-UA"/>
        </w:rPr>
        <w:t xml:space="preserve"> кв.м., розташована за адресою: Одеська область, Одеський район, с</w:t>
      </w:r>
      <w:r>
        <w:rPr>
          <w:rFonts w:ascii="Times New Roman" w:hAnsi="Times New Roman" w:cs="Times New Roman"/>
          <w:sz w:val="24"/>
          <w:szCs w:val="24"/>
          <w:lang w:val="uk-UA"/>
        </w:rPr>
        <w:t>-ще Авангард, вул. Добрянського, 26а.</w:t>
      </w:r>
    </w:p>
    <w:p w14:paraId="4686265A" w14:textId="77777777" w:rsidR="00365DDF" w:rsidRPr="00330AC2" w:rsidRDefault="00365DDF" w:rsidP="0036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«Затверджені умови оренди»: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22"/>
        <w:gridCol w:w="5628"/>
        <w:gridCol w:w="3477"/>
      </w:tblGrid>
      <w:tr w:rsidR="00365DDF" w:rsidRPr="00330AC2" w14:paraId="640F2122" w14:textId="77777777" w:rsidTr="00BA18BC">
        <w:tc>
          <w:tcPr>
            <w:tcW w:w="271" w:type="pct"/>
            <w:vAlign w:val="center"/>
          </w:tcPr>
          <w:p w14:paraId="237A1B3F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923" w:type="pct"/>
            <w:vAlign w:val="center"/>
          </w:tcPr>
          <w:p w14:paraId="1E73FD7B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Відомості</w:t>
            </w:r>
          </w:p>
        </w:tc>
        <w:tc>
          <w:tcPr>
            <w:tcW w:w="1806" w:type="pct"/>
            <w:vAlign w:val="center"/>
          </w:tcPr>
          <w:p w14:paraId="62D016FF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Відомості</w:t>
            </w:r>
          </w:p>
        </w:tc>
      </w:tr>
      <w:tr w:rsidR="00365DDF" w:rsidRPr="00330AC2" w14:paraId="4E23B141" w14:textId="77777777" w:rsidTr="00BA18BC">
        <w:tc>
          <w:tcPr>
            <w:tcW w:w="271" w:type="pct"/>
          </w:tcPr>
          <w:p w14:paraId="3376EFCB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923" w:type="pct"/>
          </w:tcPr>
          <w:p w14:paraId="74D9FB6F" w14:textId="77777777" w:rsidR="00365DDF" w:rsidRPr="00330AC2" w:rsidRDefault="00365DDF" w:rsidP="00365D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інформація про потенційний об’єкт оренди:</w:t>
            </w:r>
          </w:p>
        </w:tc>
        <w:tc>
          <w:tcPr>
            <w:tcW w:w="1806" w:type="pct"/>
          </w:tcPr>
          <w:p w14:paraId="698FD678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00F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Частина будівлі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Авангардівського ЗДО «Берізка» Авангардівської селищної ради – приміщення </w:t>
            </w:r>
            <w:r w:rsidRPr="00E00F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166, №167, №174</w:t>
            </w:r>
            <w:r w:rsidRPr="00E00F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площею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156,4</w:t>
            </w:r>
            <w:r w:rsidRPr="00E00F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кв.м., розташована за адресою: Одеська область, Одеський район, 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-ще Авангард, вул. Добрянського, 26а</w:t>
            </w:r>
          </w:p>
        </w:tc>
      </w:tr>
      <w:tr w:rsidR="00365DDF" w:rsidRPr="00330AC2" w14:paraId="17202A2F" w14:textId="77777777" w:rsidTr="00BA18BC">
        <w:tc>
          <w:tcPr>
            <w:tcW w:w="271" w:type="pct"/>
          </w:tcPr>
          <w:p w14:paraId="4A53E786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</w:t>
            </w:r>
          </w:p>
        </w:tc>
        <w:tc>
          <w:tcPr>
            <w:tcW w:w="2923" w:type="pct"/>
          </w:tcPr>
          <w:p w14:paraId="0FE5E283" w14:textId="77777777" w:rsidR="00365DDF" w:rsidRPr="00330AC2" w:rsidRDefault="00365DDF" w:rsidP="00365D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об’єкта</w:t>
            </w:r>
          </w:p>
        </w:tc>
        <w:tc>
          <w:tcPr>
            <w:tcW w:w="1806" w:type="pct"/>
          </w:tcPr>
          <w:p w14:paraId="012F8579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Нерухоме майно</w:t>
            </w:r>
          </w:p>
        </w:tc>
      </w:tr>
      <w:tr w:rsidR="00365DDF" w:rsidRPr="00330AC2" w14:paraId="490E56EC" w14:textId="77777777" w:rsidTr="00BA18BC">
        <w:tc>
          <w:tcPr>
            <w:tcW w:w="271" w:type="pct"/>
          </w:tcPr>
          <w:p w14:paraId="47FEFB88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1.2</w:t>
            </w:r>
          </w:p>
        </w:tc>
        <w:tc>
          <w:tcPr>
            <w:tcW w:w="2923" w:type="pct"/>
          </w:tcPr>
          <w:p w14:paraId="1C046710" w14:textId="77777777" w:rsidR="00365DDF" w:rsidRPr="00330AC2" w:rsidRDefault="00365DDF" w:rsidP="00365D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Місцезнаходження об’єкта</w:t>
            </w:r>
          </w:p>
        </w:tc>
        <w:tc>
          <w:tcPr>
            <w:tcW w:w="1806" w:type="pct"/>
          </w:tcPr>
          <w:p w14:paraId="6FF29A17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806</w:t>
            </w: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Одеська область, </w:t>
            </w:r>
            <w:r w:rsidRPr="00E00F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Одеський район, 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-ще Авангард, вул. Добрянського, 26а</w:t>
            </w:r>
          </w:p>
        </w:tc>
      </w:tr>
      <w:tr w:rsidR="00365DDF" w:rsidRPr="00330AC2" w14:paraId="1DDD237E" w14:textId="77777777" w:rsidTr="00BA18BC">
        <w:tc>
          <w:tcPr>
            <w:tcW w:w="271" w:type="pct"/>
          </w:tcPr>
          <w:p w14:paraId="46296B3C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1.3</w:t>
            </w:r>
          </w:p>
        </w:tc>
        <w:tc>
          <w:tcPr>
            <w:tcW w:w="2923" w:type="pct"/>
          </w:tcPr>
          <w:p w14:paraId="3E03ABEC" w14:textId="77777777" w:rsidR="00365DDF" w:rsidRPr="00330AC2" w:rsidRDefault="00365DDF" w:rsidP="00365D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площа об’єкта</w:t>
            </w:r>
          </w:p>
        </w:tc>
        <w:tc>
          <w:tcPr>
            <w:tcW w:w="1806" w:type="pct"/>
          </w:tcPr>
          <w:p w14:paraId="2DE74F62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6020,3 </w:t>
            </w:r>
            <w:r w:rsidRPr="00330A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кв.м.</w:t>
            </w:r>
          </w:p>
        </w:tc>
      </w:tr>
      <w:tr w:rsidR="00365DDF" w:rsidRPr="00330AC2" w14:paraId="44ABF827" w14:textId="77777777" w:rsidTr="00BA18BC">
        <w:tc>
          <w:tcPr>
            <w:tcW w:w="271" w:type="pct"/>
          </w:tcPr>
          <w:p w14:paraId="47A757CA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1.4</w:t>
            </w:r>
          </w:p>
        </w:tc>
        <w:tc>
          <w:tcPr>
            <w:tcW w:w="2923" w:type="pct"/>
          </w:tcPr>
          <w:p w14:paraId="79DFB101" w14:textId="77777777" w:rsidR="00365DDF" w:rsidRPr="00330AC2" w:rsidRDefault="00365DDF" w:rsidP="00365D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Характеристика об’єкта оренди (будівлі в цілому або частини будівлі із зазначенням місця розташування об’єкта в будівлі (надземний, цокольний, підвальний, технічний або мансардний поверх , номер поверху або поверхів)</w:t>
            </w:r>
          </w:p>
        </w:tc>
        <w:tc>
          <w:tcPr>
            <w:tcW w:w="1806" w:type="pct"/>
          </w:tcPr>
          <w:p w14:paraId="15965E4A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00F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Частина будівлі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Авангардівського ЗДО «Берізка» Авангардівської селищної ради – приміщення </w:t>
            </w:r>
            <w:r w:rsidRPr="00E00F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166, №167, №174</w:t>
            </w:r>
            <w:r w:rsidRPr="00E00F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площею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156,4</w:t>
            </w:r>
            <w:r w:rsidRPr="00E00F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кв.м.,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підвалі будівлі</w:t>
            </w:r>
          </w:p>
        </w:tc>
      </w:tr>
      <w:tr w:rsidR="00365DDF" w:rsidRPr="00330AC2" w14:paraId="69400C2E" w14:textId="77777777" w:rsidTr="00BA18BC">
        <w:tc>
          <w:tcPr>
            <w:tcW w:w="271" w:type="pct"/>
          </w:tcPr>
          <w:p w14:paraId="145BBDA6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923" w:type="pct"/>
          </w:tcPr>
          <w:p w14:paraId="1E8735BD" w14:textId="77777777" w:rsidR="00365DDF" w:rsidRPr="00330AC2" w:rsidRDefault="00365DDF" w:rsidP="00365D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Тип Переліку </w:t>
            </w:r>
            <w:r w:rsidRPr="00330AC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(обрати необхідне)</w:t>
            </w:r>
          </w:p>
        </w:tc>
        <w:tc>
          <w:tcPr>
            <w:tcW w:w="1806" w:type="pct"/>
          </w:tcPr>
          <w:p w14:paraId="4425627C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Другого</w:t>
            </w:r>
            <w:r w:rsidRPr="00330A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типу</w:t>
            </w:r>
          </w:p>
        </w:tc>
      </w:tr>
      <w:tr w:rsidR="00365DDF" w:rsidRPr="00330AC2" w14:paraId="4AB3E942" w14:textId="77777777" w:rsidTr="00BA18BC">
        <w:tc>
          <w:tcPr>
            <w:tcW w:w="271" w:type="pct"/>
          </w:tcPr>
          <w:p w14:paraId="59203872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923" w:type="pct"/>
          </w:tcPr>
          <w:p w14:paraId="4422514B" w14:textId="77777777" w:rsidR="00365DDF" w:rsidRPr="00330AC2" w:rsidRDefault="00365DDF" w:rsidP="00365D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Пропонований строк оренди</w:t>
            </w:r>
          </w:p>
        </w:tc>
        <w:tc>
          <w:tcPr>
            <w:tcW w:w="1806" w:type="pct"/>
          </w:tcPr>
          <w:p w14:paraId="739588F4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 років</w:t>
            </w:r>
          </w:p>
        </w:tc>
      </w:tr>
      <w:tr w:rsidR="00365DDF" w:rsidRPr="00330AC2" w14:paraId="3B9F4396" w14:textId="77777777" w:rsidTr="00BA18BC">
        <w:tc>
          <w:tcPr>
            <w:tcW w:w="271" w:type="pct"/>
          </w:tcPr>
          <w:p w14:paraId="7308631D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923" w:type="pct"/>
          </w:tcPr>
          <w:p w14:paraId="23CF3D15" w14:textId="77777777" w:rsidR="00365DDF" w:rsidRPr="00330AC2" w:rsidRDefault="00365DDF" w:rsidP="00365D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стан реєстрації права власності територіальної громади на об’єкт оренди відповідно до Закону України “Про державну реєстрацію речових прав на нерухоме майно та їх обтяжень”</w:t>
            </w:r>
          </w:p>
          <w:p w14:paraId="606717AF" w14:textId="77777777" w:rsidR="00365DDF" w:rsidRPr="00330AC2" w:rsidRDefault="00365DDF" w:rsidP="00365D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(Вказується лише якщо пропонований строк оренди становить більше п’яти років,  для решти випадків вказується «Не застосовується»)</w:t>
            </w:r>
          </w:p>
        </w:tc>
        <w:tc>
          <w:tcPr>
            <w:tcW w:w="1806" w:type="pct"/>
          </w:tcPr>
          <w:p w14:paraId="6E04723B" w14:textId="77777777" w:rsidR="00365DDF" w:rsidRPr="000F607B" w:rsidRDefault="00365DDF" w:rsidP="0036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F607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Не застосовується</w:t>
            </w:r>
          </w:p>
        </w:tc>
      </w:tr>
      <w:tr w:rsidR="00365DDF" w:rsidRPr="00330AC2" w14:paraId="5E43A991" w14:textId="77777777" w:rsidTr="00BA18BC">
        <w:tc>
          <w:tcPr>
            <w:tcW w:w="271" w:type="pct"/>
          </w:tcPr>
          <w:p w14:paraId="67F09899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923" w:type="pct"/>
          </w:tcPr>
          <w:p w14:paraId="141B0DE3" w14:textId="77777777" w:rsidR="00365DDF" w:rsidRPr="00330AC2" w:rsidRDefault="00365DDF" w:rsidP="00365D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Залишкова балансова вартість об’єкта оренди (грн.)</w:t>
            </w:r>
          </w:p>
        </w:tc>
        <w:tc>
          <w:tcPr>
            <w:tcW w:w="1806" w:type="pct"/>
          </w:tcPr>
          <w:p w14:paraId="6CF06AF2" w14:textId="77777777" w:rsidR="00365DDF" w:rsidRPr="000F607B" w:rsidRDefault="00365DDF" w:rsidP="00365D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257 419,90</w:t>
            </w:r>
            <w:r w:rsidRPr="000F60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365DDF" w:rsidRPr="00330AC2" w14:paraId="26573803" w14:textId="77777777" w:rsidTr="00BA18BC">
        <w:tc>
          <w:tcPr>
            <w:tcW w:w="271" w:type="pct"/>
          </w:tcPr>
          <w:p w14:paraId="64CD0FFE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923" w:type="pct"/>
          </w:tcPr>
          <w:p w14:paraId="29EB67D4" w14:textId="77777777" w:rsidR="00365DDF" w:rsidRPr="00330AC2" w:rsidRDefault="00365DDF" w:rsidP="00365D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Первісна балансова вартість об’єкта оренди (грн.)</w:t>
            </w:r>
          </w:p>
        </w:tc>
        <w:tc>
          <w:tcPr>
            <w:tcW w:w="1806" w:type="pct"/>
          </w:tcPr>
          <w:p w14:paraId="46FB00B7" w14:textId="77777777" w:rsidR="00365DDF" w:rsidRPr="000F607B" w:rsidRDefault="00365DDF" w:rsidP="00365D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427 347,07</w:t>
            </w:r>
            <w:r w:rsidRPr="000F60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365DDF" w:rsidRPr="00330AC2" w14:paraId="69C92F91" w14:textId="77777777" w:rsidTr="00BA18BC">
        <w:tc>
          <w:tcPr>
            <w:tcW w:w="271" w:type="pct"/>
          </w:tcPr>
          <w:p w14:paraId="7B0C8229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923" w:type="pct"/>
          </w:tcPr>
          <w:p w14:paraId="29EA4C24" w14:textId="77777777" w:rsidR="00365DDF" w:rsidRPr="00330AC2" w:rsidRDefault="00365DDF" w:rsidP="00365DDF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0AC2">
              <w:rPr>
                <w:rFonts w:ascii="Times New Roman" w:hAnsi="Times New Roman"/>
                <w:sz w:val="24"/>
                <w:szCs w:val="24"/>
              </w:rPr>
              <w:t xml:space="preserve">Посилання на пункт Методики розрахунку орендної плати, яким встановлена орендна ставка для запропонованого цільового призначення </w:t>
            </w:r>
          </w:p>
          <w:p w14:paraId="1C77D4A0" w14:textId="77777777" w:rsidR="00365DDF" w:rsidRPr="00330AC2" w:rsidRDefault="00365DDF" w:rsidP="00365D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(вказується лише для об’єктів, щодо яких пропонується включення до Переліку другого типу, для решти випадків вказується «Не застосовується»)</w:t>
            </w:r>
          </w:p>
        </w:tc>
        <w:tc>
          <w:tcPr>
            <w:tcW w:w="1806" w:type="pct"/>
          </w:tcPr>
          <w:p w14:paraId="3C24C5E8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33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абз.4 п.13 Методики розрахунку орендної плати за майно комунальної власності Авангардівської територіальної громади</w:t>
            </w:r>
          </w:p>
        </w:tc>
      </w:tr>
      <w:tr w:rsidR="00365DDF" w:rsidRPr="00330AC2" w14:paraId="23AEEA38" w14:textId="77777777" w:rsidTr="00BA18BC">
        <w:tc>
          <w:tcPr>
            <w:tcW w:w="271" w:type="pct"/>
          </w:tcPr>
          <w:p w14:paraId="6632C928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923" w:type="pct"/>
          </w:tcPr>
          <w:p w14:paraId="455BEA8F" w14:textId="77777777" w:rsidR="00365DDF" w:rsidRPr="00330AC2" w:rsidRDefault="00365DDF" w:rsidP="00365D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про технічний стан об’єкта, потужність </w:t>
            </w:r>
            <w:bookmarkStart w:id="0" w:name="OLE_LINK1"/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електромережі </w:t>
            </w:r>
            <w:bookmarkEnd w:id="0"/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забезпечення об’єкта комунікаціями</w:t>
            </w:r>
          </w:p>
        </w:tc>
        <w:tc>
          <w:tcPr>
            <w:tcW w:w="1806" w:type="pct"/>
          </w:tcPr>
          <w:p w14:paraId="72AE4C38" w14:textId="10ACBC60" w:rsidR="00365DDF" w:rsidRPr="00330AC2" w:rsidRDefault="00365DDF" w:rsidP="00D55A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Технічний стан об’єкта задовільний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потужність електромережі – достатня, об’єкт забезпечений комунікаціями </w:t>
            </w:r>
          </w:p>
        </w:tc>
      </w:tr>
      <w:tr w:rsidR="00365DDF" w:rsidRPr="00330AC2" w14:paraId="6EFDB13C" w14:textId="77777777" w:rsidTr="00BA18BC">
        <w:tc>
          <w:tcPr>
            <w:tcW w:w="271" w:type="pct"/>
          </w:tcPr>
          <w:p w14:paraId="085C3326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2923" w:type="pct"/>
          </w:tcPr>
          <w:p w14:paraId="5422F33F" w14:textId="77777777" w:rsidR="00365DDF" w:rsidRPr="00330AC2" w:rsidRDefault="00365DDF" w:rsidP="00365D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наявність окремих особових рахунків на об’єкт оренди, відкритих постачальниками комунальних послуг, або інформація про порядок участі орендаря у компенсації балансоутримувачу витрат на оплату комунальних послуг (якщо об’єкт оренди не має окремих особових рахунків, відкритих для нього відповідними постачальниками комунальних послуг)</w:t>
            </w:r>
          </w:p>
        </w:tc>
        <w:tc>
          <w:tcPr>
            <w:tcW w:w="1806" w:type="pct"/>
          </w:tcPr>
          <w:p w14:paraId="5BDAABCD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Окремо укладається договір про компенсацію витрат на комунальні послуги</w:t>
            </w:r>
          </w:p>
        </w:tc>
      </w:tr>
      <w:tr w:rsidR="00365DDF" w:rsidRPr="00330AC2" w14:paraId="096ED389" w14:textId="77777777" w:rsidTr="00BA18BC">
        <w:tc>
          <w:tcPr>
            <w:tcW w:w="271" w:type="pct"/>
          </w:tcPr>
          <w:p w14:paraId="15853BDE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2923" w:type="pct"/>
          </w:tcPr>
          <w:p w14:paraId="33566ADF" w14:textId="77777777" w:rsidR="00365DDF" w:rsidRPr="00330AC2" w:rsidRDefault="00365DDF" w:rsidP="00365DDF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0AC2">
              <w:rPr>
                <w:rFonts w:ascii="Times New Roman" w:hAnsi="Times New Roman"/>
                <w:sz w:val="24"/>
                <w:szCs w:val="24"/>
              </w:rPr>
              <w:t>Інформація про цільове призначення об’єкта оренди — у разі неможливості використання об’єкта за будь-яким цільовим призначенням відповідно до пункту 29 Порядку, крім випадку, передбаченого абзацом сьомим пункту 29 Порядку (в разі відсутності такої інформації на момент її внесення), та в разі включення об’єкта до Переліку другого типу</w:t>
            </w:r>
          </w:p>
        </w:tc>
        <w:tc>
          <w:tcPr>
            <w:tcW w:w="1806" w:type="pct"/>
          </w:tcPr>
          <w:p w14:paraId="154EC1D5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Цільове призначення – для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спортивного гуртка</w:t>
            </w:r>
          </w:p>
        </w:tc>
      </w:tr>
      <w:tr w:rsidR="00365DDF" w:rsidRPr="00330AC2" w14:paraId="00BD81F8" w14:textId="77777777" w:rsidTr="00BA18BC">
        <w:tc>
          <w:tcPr>
            <w:tcW w:w="271" w:type="pct"/>
          </w:tcPr>
          <w:p w14:paraId="7BB5E95C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2923" w:type="pct"/>
          </w:tcPr>
          <w:p w14:paraId="0CC67047" w14:textId="77777777" w:rsidR="00365DDF" w:rsidRPr="00330AC2" w:rsidRDefault="00365DDF" w:rsidP="00365DDF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0AC2">
              <w:rPr>
                <w:rFonts w:ascii="Times New Roman" w:hAnsi="Times New Roman"/>
                <w:sz w:val="24"/>
                <w:szCs w:val="24"/>
              </w:rPr>
              <w:t>Інформація про наявність рішень про проведення інвестиційного конкурсу або про включення об’єкта до переліку майна, що підлягає приватизації</w:t>
            </w:r>
          </w:p>
        </w:tc>
        <w:tc>
          <w:tcPr>
            <w:tcW w:w="1806" w:type="pct"/>
          </w:tcPr>
          <w:p w14:paraId="33CDFF07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 має</w:t>
            </w:r>
          </w:p>
        </w:tc>
      </w:tr>
      <w:tr w:rsidR="00365DDF" w:rsidRPr="00330AC2" w14:paraId="1C8E4307" w14:textId="77777777" w:rsidTr="00BA18BC">
        <w:tc>
          <w:tcPr>
            <w:tcW w:w="271" w:type="pct"/>
          </w:tcPr>
          <w:p w14:paraId="012FB315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2923" w:type="pct"/>
          </w:tcPr>
          <w:p w14:paraId="1DF5D1A6" w14:textId="77777777" w:rsidR="00365DDF" w:rsidRPr="00330AC2" w:rsidRDefault="00365DDF" w:rsidP="00365DDF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0AC2">
              <w:rPr>
                <w:rFonts w:ascii="Times New Roman" w:hAnsi="Times New Roman"/>
                <w:sz w:val="24"/>
                <w:szCs w:val="24"/>
              </w:rPr>
              <w:t>Інформація про те, чи є об’єкт оренди пам’яткою культурної спадщини, щойно виявленим об’єктом культурної спадщини чи його частиною, та інформація про отримання погодження органу охорони культурної спадщини на передачу об’єкта в оренду</w:t>
            </w:r>
          </w:p>
          <w:p w14:paraId="7A7881F0" w14:textId="77777777" w:rsidR="00365DDF" w:rsidRPr="00330AC2" w:rsidRDefault="00365DDF" w:rsidP="00365DDF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0AC2">
              <w:rPr>
                <w:rFonts w:ascii="Times New Roman" w:hAnsi="Times New Roman"/>
                <w:sz w:val="24"/>
                <w:szCs w:val="24"/>
              </w:rPr>
              <w:t>(у разі, якщо об’єкт не є об’єктом культурної спадщини, вказується «Не є об’єктом культурної спадщини»)</w:t>
            </w:r>
          </w:p>
        </w:tc>
        <w:tc>
          <w:tcPr>
            <w:tcW w:w="1806" w:type="pct"/>
          </w:tcPr>
          <w:p w14:paraId="7C1DC151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є об’єктом культурної спадщини</w:t>
            </w:r>
          </w:p>
        </w:tc>
      </w:tr>
      <w:tr w:rsidR="00365DDF" w:rsidRPr="00330AC2" w14:paraId="007F153B" w14:textId="77777777" w:rsidTr="00BA18BC">
        <w:tc>
          <w:tcPr>
            <w:tcW w:w="271" w:type="pct"/>
          </w:tcPr>
          <w:p w14:paraId="18AE2E19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2923" w:type="pct"/>
          </w:tcPr>
          <w:p w14:paraId="6D2B44A7" w14:textId="77777777" w:rsidR="00365DDF" w:rsidRPr="00330AC2" w:rsidRDefault="00365DDF" w:rsidP="00365DDF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0AC2">
              <w:rPr>
                <w:rFonts w:ascii="Times New Roman" w:hAnsi="Times New Roman"/>
                <w:sz w:val="24"/>
                <w:szCs w:val="24"/>
              </w:rPr>
              <w:t>Інформація про рішення про передачу пам’ятки культурної спадщини в довгострокову пільгову оренду (у разі прийняття такого рішення вказуються його назва та реквізити, у разі, якщо таке рішення не приймалося, зазначається «Не застосовується»)</w:t>
            </w:r>
          </w:p>
        </w:tc>
        <w:tc>
          <w:tcPr>
            <w:tcW w:w="1806" w:type="pct"/>
          </w:tcPr>
          <w:p w14:paraId="2FF5B720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застосовується</w:t>
            </w:r>
          </w:p>
        </w:tc>
      </w:tr>
      <w:tr w:rsidR="00365DDF" w:rsidRPr="00EE0B02" w14:paraId="2A13C86E" w14:textId="77777777" w:rsidTr="00BA18BC">
        <w:tc>
          <w:tcPr>
            <w:tcW w:w="271" w:type="pct"/>
          </w:tcPr>
          <w:p w14:paraId="265E1A4E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2923" w:type="pct"/>
          </w:tcPr>
          <w:p w14:paraId="0323D9B7" w14:textId="77777777" w:rsidR="00365DDF" w:rsidRPr="00330AC2" w:rsidRDefault="00365DDF" w:rsidP="00365DDF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0AC2">
              <w:rPr>
                <w:rFonts w:ascii="Times New Roman" w:hAnsi="Times New Roman"/>
                <w:sz w:val="24"/>
                <w:szCs w:val="24"/>
              </w:rPr>
              <w:t xml:space="preserve">Інформація про отримання балансоутримувачем погодження органу, до сфери управління якого він належить </w:t>
            </w:r>
          </w:p>
          <w:p w14:paraId="1163E304" w14:textId="77777777" w:rsidR="00365DDF" w:rsidRPr="00330AC2" w:rsidRDefault="00365DDF" w:rsidP="00365DDF">
            <w:pPr>
              <w:pStyle w:val="ac"/>
              <w:spacing w:before="0"/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30AC2">
              <w:rPr>
                <w:rFonts w:ascii="Times New Roman" w:hAnsi="Times New Roman"/>
                <w:i/>
                <w:iCs/>
                <w:sz w:val="24"/>
                <w:szCs w:val="24"/>
              </w:rPr>
              <w:t>(вказується у випадках, коли отримання такого погодження є необхідним відповідно до законодавства, статуту або положення балансоутримувача. Для решти випадків вказується «Не застосовується»)</w:t>
            </w:r>
          </w:p>
        </w:tc>
        <w:tc>
          <w:tcPr>
            <w:tcW w:w="1806" w:type="pct"/>
          </w:tcPr>
          <w:p w14:paraId="4008BBA7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 застосовується</w:t>
            </w:r>
          </w:p>
        </w:tc>
      </w:tr>
      <w:tr w:rsidR="00365DDF" w:rsidRPr="00330AC2" w14:paraId="34034163" w14:textId="77777777" w:rsidTr="00BA18BC">
        <w:trPr>
          <w:trHeight w:val="424"/>
        </w:trPr>
        <w:tc>
          <w:tcPr>
            <w:tcW w:w="271" w:type="pct"/>
          </w:tcPr>
          <w:p w14:paraId="53FCDC28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2923" w:type="pct"/>
          </w:tcPr>
          <w:p w14:paraId="2696CD37" w14:textId="77777777" w:rsidR="00365DDF" w:rsidRPr="00330AC2" w:rsidRDefault="00365DDF" w:rsidP="00365DDF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0AC2">
              <w:rPr>
                <w:rFonts w:ascii="Times New Roman" w:hAnsi="Times New Roman"/>
                <w:sz w:val="24"/>
                <w:szCs w:val="24"/>
              </w:rPr>
              <w:t>Поверховий план об’єкта або план поверху, на якому розташовано об’єкт оренди</w:t>
            </w:r>
          </w:p>
        </w:tc>
        <w:tc>
          <w:tcPr>
            <w:tcW w:w="1806" w:type="pct"/>
          </w:tcPr>
          <w:p w14:paraId="024B72ED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Додається</w:t>
            </w:r>
          </w:p>
          <w:p w14:paraId="2384AD90" w14:textId="77777777" w:rsidR="00365DDF" w:rsidRPr="00330AC2" w:rsidRDefault="00365DDF" w:rsidP="00365DD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365DDF" w:rsidRPr="00330AC2" w14:paraId="7F285D3E" w14:textId="77777777" w:rsidTr="00BA18BC">
        <w:trPr>
          <w:trHeight w:val="724"/>
        </w:trPr>
        <w:tc>
          <w:tcPr>
            <w:tcW w:w="271" w:type="pct"/>
          </w:tcPr>
          <w:p w14:paraId="7BF035CC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2923" w:type="pct"/>
          </w:tcPr>
          <w:p w14:paraId="494CD436" w14:textId="77777777" w:rsidR="00365DDF" w:rsidRPr="00330AC2" w:rsidRDefault="00365DDF" w:rsidP="00365D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0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Фотографічне зображення майна або його відео зображення </w:t>
            </w:r>
            <w:r w:rsidRPr="00330AC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(обрати необхідне)</w:t>
            </w:r>
          </w:p>
        </w:tc>
        <w:tc>
          <w:tcPr>
            <w:tcW w:w="1806" w:type="pct"/>
            <w:vAlign w:val="center"/>
          </w:tcPr>
          <w:p w14:paraId="2375F442" w14:textId="77777777" w:rsidR="00365DDF" w:rsidRPr="00330AC2" w:rsidRDefault="00365DDF" w:rsidP="00365D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Додається</w:t>
            </w:r>
          </w:p>
        </w:tc>
      </w:tr>
    </w:tbl>
    <w:p w14:paraId="45E86BB7" w14:textId="77777777" w:rsidR="00365DDF" w:rsidRPr="00330AC2" w:rsidRDefault="00365DDF" w:rsidP="00D55A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0B43A38" w14:textId="43266532" w:rsidR="00F21FF2" w:rsidRPr="00131E6D" w:rsidRDefault="00131E6D" w:rsidP="00365D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bookmarkStart w:id="1" w:name="_GoBack"/>
      <w:bookmarkEnd w:id="1"/>
      <w:r w:rsidR="00AA0B8E" w:rsidRPr="00131E6D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ради                                                  Валентина ЩУР</w:t>
      </w:r>
    </w:p>
    <w:sectPr w:rsidR="00F21FF2" w:rsidRPr="00131E6D" w:rsidSect="00131E6D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83060" w14:textId="77777777" w:rsidR="0063326F" w:rsidRDefault="0063326F" w:rsidP="00D86F3D">
      <w:pPr>
        <w:spacing w:after="0" w:line="240" w:lineRule="auto"/>
      </w:pPr>
      <w:r>
        <w:separator/>
      </w:r>
    </w:p>
  </w:endnote>
  <w:endnote w:type="continuationSeparator" w:id="0">
    <w:p w14:paraId="2A85EAE5" w14:textId="77777777" w:rsidR="0063326F" w:rsidRDefault="0063326F" w:rsidP="00D86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665AA" w14:textId="77777777" w:rsidR="0063326F" w:rsidRDefault="0063326F" w:rsidP="00D86F3D">
      <w:pPr>
        <w:spacing w:after="0" w:line="240" w:lineRule="auto"/>
      </w:pPr>
      <w:r>
        <w:separator/>
      </w:r>
    </w:p>
  </w:footnote>
  <w:footnote w:type="continuationSeparator" w:id="0">
    <w:p w14:paraId="64AC2296" w14:textId="77777777" w:rsidR="0063326F" w:rsidRDefault="0063326F" w:rsidP="00D86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A1E25"/>
    <w:multiLevelType w:val="hybridMultilevel"/>
    <w:tmpl w:val="0DD62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D3263"/>
    <w:multiLevelType w:val="hybridMultilevel"/>
    <w:tmpl w:val="D6A648AA"/>
    <w:lvl w:ilvl="0" w:tplc="F9E425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03967"/>
    <w:multiLevelType w:val="hybridMultilevel"/>
    <w:tmpl w:val="4A2841D8"/>
    <w:lvl w:ilvl="0" w:tplc="A8B23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D13786"/>
    <w:multiLevelType w:val="hybridMultilevel"/>
    <w:tmpl w:val="078A94D2"/>
    <w:lvl w:ilvl="0" w:tplc="6038C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DC3848"/>
    <w:multiLevelType w:val="hybridMultilevel"/>
    <w:tmpl w:val="2474F874"/>
    <w:lvl w:ilvl="0" w:tplc="928CAD1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A500F8D"/>
    <w:multiLevelType w:val="hybridMultilevel"/>
    <w:tmpl w:val="993AF14E"/>
    <w:lvl w:ilvl="0" w:tplc="D48CB66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D5"/>
    <w:rsid w:val="000066BE"/>
    <w:rsid w:val="0002732C"/>
    <w:rsid w:val="00027EB6"/>
    <w:rsid w:val="00032CCA"/>
    <w:rsid w:val="00037CDF"/>
    <w:rsid w:val="00041DBC"/>
    <w:rsid w:val="00050EF0"/>
    <w:rsid w:val="000728A8"/>
    <w:rsid w:val="0008494D"/>
    <w:rsid w:val="000C1115"/>
    <w:rsid w:val="00116A30"/>
    <w:rsid w:val="00131996"/>
    <w:rsid w:val="00131E6D"/>
    <w:rsid w:val="00155F7C"/>
    <w:rsid w:val="00161CA4"/>
    <w:rsid w:val="00181F30"/>
    <w:rsid w:val="001A726D"/>
    <w:rsid w:val="001B0E15"/>
    <w:rsid w:val="001B7ABA"/>
    <w:rsid w:val="001C4C82"/>
    <w:rsid w:val="001D41A1"/>
    <w:rsid w:val="001E1874"/>
    <w:rsid w:val="00242A1E"/>
    <w:rsid w:val="00256B84"/>
    <w:rsid w:val="0027520D"/>
    <w:rsid w:val="00286D62"/>
    <w:rsid w:val="002873AE"/>
    <w:rsid w:val="0029046A"/>
    <w:rsid w:val="002A0E3A"/>
    <w:rsid w:val="002B3527"/>
    <w:rsid w:val="002C5554"/>
    <w:rsid w:val="002C57E5"/>
    <w:rsid w:val="002D2FFC"/>
    <w:rsid w:val="002E0FC6"/>
    <w:rsid w:val="00330AC2"/>
    <w:rsid w:val="00352D0F"/>
    <w:rsid w:val="00365DDF"/>
    <w:rsid w:val="00373713"/>
    <w:rsid w:val="00386223"/>
    <w:rsid w:val="0039766D"/>
    <w:rsid w:val="003B3E79"/>
    <w:rsid w:val="003C20A0"/>
    <w:rsid w:val="003C559D"/>
    <w:rsid w:val="003F702E"/>
    <w:rsid w:val="004138A4"/>
    <w:rsid w:val="004206E7"/>
    <w:rsid w:val="00421ECF"/>
    <w:rsid w:val="00424FC1"/>
    <w:rsid w:val="0044201B"/>
    <w:rsid w:val="0044746E"/>
    <w:rsid w:val="004602BF"/>
    <w:rsid w:val="00467642"/>
    <w:rsid w:val="00491BB8"/>
    <w:rsid w:val="004B37F9"/>
    <w:rsid w:val="004B589B"/>
    <w:rsid w:val="004D38CE"/>
    <w:rsid w:val="004E2556"/>
    <w:rsid w:val="004E74EA"/>
    <w:rsid w:val="00511DB3"/>
    <w:rsid w:val="00512D34"/>
    <w:rsid w:val="005141E6"/>
    <w:rsid w:val="0053194A"/>
    <w:rsid w:val="00534119"/>
    <w:rsid w:val="00545F61"/>
    <w:rsid w:val="0056265D"/>
    <w:rsid w:val="00577E2A"/>
    <w:rsid w:val="005933C3"/>
    <w:rsid w:val="005A4343"/>
    <w:rsid w:val="005A7236"/>
    <w:rsid w:val="005E7B11"/>
    <w:rsid w:val="00604085"/>
    <w:rsid w:val="006107B9"/>
    <w:rsid w:val="00615294"/>
    <w:rsid w:val="0063326F"/>
    <w:rsid w:val="0063437C"/>
    <w:rsid w:val="006354D6"/>
    <w:rsid w:val="00646A83"/>
    <w:rsid w:val="00664422"/>
    <w:rsid w:val="0067611B"/>
    <w:rsid w:val="006762B5"/>
    <w:rsid w:val="00681971"/>
    <w:rsid w:val="00694283"/>
    <w:rsid w:val="006B2EF9"/>
    <w:rsid w:val="006B7D3F"/>
    <w:rsid w:val="006D45EB"/>
    <w:rsid w:val="006D703F"/>
    <w:rsid w:val="006E16FC"/>
    <w:rsid w:val="006F536F"/>
    <w:rsid w:val="00706059"/>
    <w:rsid w:val="00712BB6"/>
    <w:rsid w:val="00716DB3"/>
    <w:rsid w:val="00763649"/>
    <w:rsid w:val="00765AF0"/>
    <w:rsid w:val="00771D9F"/>
    <w:rsid w:val="007B3FC0"/>
    <w:rsid w:val="007B6353"/>
    <w:rsid w:val="00805BC0"/>
    <w:rsid w:val="008170E8"/>
    <w:rsid w:val="00840F40"/>
    <w:rsid w:val="00850E09"/>
    <w:rsid w:val="0085569B"/>
    <w:rsid w:val="008637AE"/>
    <w:rsid w:val="008732DD"/>
    <w:rsid w:val="00883BA7"/>
    <w:rsid w:val="008C2A56"/>
    <w:rsid w:val="008C466E"/>
    <w:rsid w:val="008D187E"/>
    <w:rsid w:val="008F5644"/>
    <w:rsid w:val="009164A1"/>
    <w:rsid w:val="00916A39"/>
    <w:rsid w:val="00925B0B"/>
    <w:rsid w:val="0092669F"/>
    <w:rsid w:val="00945BC1"/>
    <w:rsid w:val="00957968"/>
    <w:rsid w:val="009750BB"/>
    <w:rsid w:val="00975D88"/>
    <w:rsid w:val="00983A71"/>
    <w:rsid w:val="0098567B"/>
    <w:rsid w:val="0099365B"/>
    <w:rsid w:val="009A4546"/>
    <w:rsid w:val="009C617F"/>
    <w:rsid w:val="00A177E5"/>
    <w:rsid w:val="00A17BE2"/>
    <w:rsid w:val="00A503B1"/>
    <w:rsid w:val="00A50E10"/>
    <w:rsid w:val="00A57B95"/>
    <w:rsid w:val="00A67988"/>
    <w:rsid w:val="00A71941"/>
    <w:rsid w:val="00A95DA1"/>
    <w:rsid w:val="00AA0B8E"/>
    <w:rsid w:val="00AC065C"/>
    <w:rsid w:val="00AD20E8"/>
    <w:rsid w:val="00AE6AC4"/>
    <w:rsid w:val="00B16DCC"/>
    <w:rsid w:val="00B21686"/>
    <w:rsid w:val="00B5587C"/>
    <w:rsid w:val="00B620BB"/>
    <w:rsid w:val="00B630FF"/>
    <w:rsid w:val="00B74FCA"/>
    <w:rsid w:val="00B959D7"/>
    <w:rsid w:val="00BA17B5"/>
    <w:rsid w:val="00BB10B4"/>
    <w:rsid w:val="00BB1D7C"/>
    <w:rsid w:val="00BD499D"/>
    <w:rsid w:val="00BE55DE"/>
    <w:rsid w:val="00C21A22"/>
    <w:rsid w:val="00C32B55"/>
    <w:rsid w:val="00C63F14"/>
    <w:rsid w:val="00C71660"/>
    <w:rsid w:val="00C752EC"/>
    <w:rsid w:val="00C90454"/>
    <w:rsid w:val="00CD0F3F"/>
    <w:rsid w:val="00CD35DC"/>
    <w:rsid w:val="00CE510C"/>
    <w:rsid w:val="00CE6BCB"/>
    <w:rsid w:val="00D420B3"/>
    <w:rsid w:val="00D448E1"/>
    <w:rsid w:val="00D55AF0"/>
    <w:rsid w:val="00D638E1"/>
    <w:rsid w:val="00D74A65"/>
    <w:rsid w:val="00D83261"/>
    <w:rsid w:val="00D86F3D"/>
    <w:rsid w:val="00D935E9"/>
    <w:rsid w:val="00DA31A6"/>
    <w:rsid w:val="00DA7860"/>
    <w:rsid w:val="00DD638C"/>
    <w:rsid w:val="00DE5B4F"/>
    <w:rsid w:val="00E024F5"/>
    <w:rsid w:val="00E04E5E"/>
    <w:rsid w:val="00E160C1"/>
    <w:rsid w:val="00E242AE"/>
    <w:rsid w:val="00E32348"/>
    <w:rsid w:val="00E335BB"/>
    <w:rsid w:val="00E448DA"/>
    <w:rsid w:val="00E6572B"/>
    <w:rsid w:val="00E73F7A"/>
    <w:rsid w:val="00EC13C1"/>
    <w:rsid w:val="00EE6150"/>
    <w:rsid w:val="00EE6AA4"/>
    <w:rsid w:val="00F027D5"/>
    <w:rsid w:val="00F05E1F"/>
    <w:rsid w:val="00F131AC"/>
    <w:rsid w:val="00F14621"/>
    <w:rsid w:val="00F21FF2"/>
    <w:rsid w:val="00F22ECC"/>
    <w:rsid w:val="00F864E6"/>
    <w:rsid w:val="00F8664B"/>
    <w:rsid w:val="00FA71D1"/>
    <w:rsid w:val="00FE50BB"/>
    <w:rsid w:val="00FE5416"/>
    <w:rsid w:val="00FF1B09"/>
    <w:rsid w:val="00FF2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B59B"/>
  <w15:docId w15:val="{FC76AE41-4144-4873-805C-6311E9BB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C13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E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6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6F3D"/>
  </w:style>
  <w:style w:type="paragraph" w:styleId="a6">
    <w:name w:val="footer"/>
    <w:basedOn w:val="a"/>
    <w:link w:val="a7"/>
    <w:uiPriority w:val="99"/>
    <w:unhideWhenUsed/>
    <w:rsid w:val="00D86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6F3D"/>
  </w:style>
  <w:style w:type="table" w:styleId="a8">
    <w:name w:val="Table Grid"/>
    <w:basedOn w:val="a1"/>
    <w:uiPriority w:val="39"/>
    <w:rsid w:val="00D86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6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1CA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C13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D0F3F"/>
    <w:rPr>
      <w:b/>
      <w:bCs/>
    </w:rPr>
  </w:style>
  <w:style w:type="character" w:customStyle="1" w:styleId="docdata">
    <w:name w:val="docdata"/>
    <w:aliases w:val="docy,v5,1661,baiaagaaboqcaaadtgqaaaxebaaaaaaaaaaaaaaaaaaaaaaaaaaaaaaaaaaaaaaaaaaaaaaaaaaaaaaaaaaaaaaaaaaaaaaaaaaaaaaaaaaaaaaaaaaaaaaaaaaaaaaaaaaaaaaaaaaaaaaaaaaaaaaaaaaaaaaaaaaaaaaaaaaaaaaaaaaaaaaaaaaaaaaaaaaaaaaaaaaaaaaaaaaaaaaaaaaaaaaaaaaaaaaa"/>
    <w:basedOn w:val="a0"/>
    <w:rsid w:val="005E7B11"/>
  </w:style>
  <w:style w:type="paragraph" w:customStyle="1" w:styleId="ac">
    <w:name w:val="Нормальний текст"/>
    <w:basedOn w:val="a"/>
    <w:rsid w:val="003C559D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5544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Admin</cp:lastModifiedBy>
  <cp:revision>2</cp:revision>
  <dcterms:created xsi:type="dcterms:W3CDTF">2025-05-12T14:09:00Z</dcterms:created>
  <dcterms:modified xsi:type="dcterms:W3CDTF">2025-05-12T14:09:00Z</dcterms:modified>
</cp:coreProperties>
</file>