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B7B0" w14:textId="77777777" w:rsidR="008321E3" w:rsidRPr="001E6C22" w:rsidRDefault="008321E3" w:rsidP="008321E3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5DC861F9" wp14:editId="350C927C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CF4E" w14:textId="77777777" w:rsidR="008321E3" w:rsidRPr="001E6C22" w:rsidRDefault="008321E3" w:rsidP="0083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9CD9A42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FA3B54A" w14:textId="77777777" w:rsidR="008321E3" w:rsidRPr="001E6C22" w:rsidRDefault="008321E3" w:rsidP="00832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66E8D28" w14:textId="77777777" w:rsidR="008321E3" w:rsidRPr="001E6C22" w:rsidRDefault="008321E3" w:rsidP="008321E3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 w:rsidR="005B6D15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3A2A16FE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7BC0D17B" w14:textId="77777777" w:rsidR="008321E3" w:rsidRPr="001E6C22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</w:tblGrid>
      <w:tr w:rsidR="00861B42" w:rsidRPr="00CE0E45" w14:paraId="3E28CEEE" w14:textId="77777777" w:rsidTr="00C454CC">
        <w:trPr>
          <w:trHeight w:val="755"/>
        </w:trPr>
        <w:tc>
          <w:tcPr>
            <w:tcW w:w="5646" w:type="dxa"/>
          </w:tcPr>
          <w:p w14:paraId="133A49AB" w14:textId="5038FB46" w:rsidR="00861B42" w:rsidRPr="00861B42" w:rsidRDefault="00F972A9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1Про погодження проекту землеустрою щодо встановлення меж території </w:t>
            </w:r>
            <w:bookmarkStart w:id="0" w:name="_Hlk201659645"/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Чорноморської міської</w:t>
            </w:r>
            <w:bookmarkEnd w:id="0"/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7473C664" w:rsidR="00861B42" w:rsidRPr="00861B42" w:rsidRDefault="00344846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клопотання </w:t>
      </w:r>
      <w:r w:rsidR="00F87804" w:rsidRPr="00F87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 Одеського району Одеської області про розгляд та погодження проекту землеустрою щодо встановлення меж території </w:t>
      </w:r>
      <w:r w:rsidR="00F87804" w:rsidRPr="00F87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 та надан</w:t>
      </w:r>
      <w:r w:rsid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встановлення меж території </w:t>
      </w:r>
      <w:r w:rsidR="00F87804" w:rsidRPr="00F87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Чорноморської міської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</w:t>
      </w:r>
      <w:r w:rsid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26, 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31, 33, 37, 40 Закону України «Про місцеве самоврядування в Україні», ст. 186 Земельного кодексу України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BFABE8D" w14:textId="77777777" w:rsidR="00D163BB" w:rsidRPr="00D163BB" w:rsidRDefault="00D163BB" w:rsidP="00344846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6489A34" w14:textId="2BEFF9EB" w:rsidR="00D163BB" w:rsidRDefault="00344846" w:rsidP="00344846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9C2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роект землеустрою щодо встановлення меж території </w:t>
      </w:r>
      <w:r w:rsidR="00F87804" w:rsidRPr="00F8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погодження креслен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 території </w:t>
      </w:r>
      <w:r w:rsidR="00F87804" w:rsidRPr="00F8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Чорноморської міської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Одеського району Одеської області (аркуш </w:t>
      </w:r>
      <w:r w:rsidR="00F87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згідно з описом меж, що додається.</w:t>
      </w: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4A5A887D" w:rsidR="005A07DC" w:rsidRPr="005015CE" w:rsidRDefault="00344846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0339EC" w:rsidRPr="00033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6CA2B605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43CF4DAC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1"/>
    <w:p w14:paraId="0988BD07" w14:textId="463A7282" w:rsidR="002F79FB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C158D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06524C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25E84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493AF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A64A1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24E6F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CFD01" w14:textId="17791EEB" w:rsidR="00CD314E" w:rsidRPr="00CD314E" w:rsidRDefault="00CD314E" w:rsidP="005D10E7">
      <w:pPr>
        <w:spacing w:after="0" w:line="240" w:lineRule="auto"/>
        <w:ind w:left="5528" w:firstLine="13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Додаток до рішення </w:t>
      </w:r>
    </w:p>
    <w:p w14:paraId="1032C743" w14:textId="77777777" w:rsidR="00CD314E" w:rsidRPr="00CD314E" w:rsidRDefault="00CD314E" w:rsidP="00CD314E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</w:p>
    <w:p w14:paraId="07131C27" w14:textId="16F576E6" w:rsidR="00CD314E" w:rsidRPr="00CD314E" w:rsidRDefault="00CD314E" w:rsidP="00CD314E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№ </w:t>
      </w:r>
      <w:r w:rsidR="005D10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3543</w:t>
      </w: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 </w:t>
      </w:r>
      <w:r w:rsidR="005D10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</w:t>
      </w: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.0</w:t>
      </w:r>
      <w:r w:rsidR="005D10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</w:t>
      </w: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.202</w:t>
      </w:r>
      <w:r w:rsidR="005D10E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</w:t>
      </w:r>
      <w:r w:rsidRPr="00CD31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</w:p>
    <w:p w14:paraId="032BAA3C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2E7DC3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9B8400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23BC88" w14:textId="77777777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ОПИС МЕЖ</w:t>
      </w:r>
    </w:p>
    <w:p w14:paraId="6E0480A6" w14:textId="4410F011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території </w:t>
      </w:r>
      <w:r w:rsidR="00C27615" w:rsidRPr="00C2761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Чорноморської міської</w:t>
      </w: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територіальної громади</w:t>
      </w:r>
    </w:p>
    <w:p w14:paraId="3DC858F1" w14:textId="77777777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Одеського району Одеської області </w:t>
      </w:r>
    </w:p>
    <w:p w14:paraId="4A08DA1C" w14:textId="77777777" w:rsidR="00CD314E" w:rsidRP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(межа з Авангардівською селищною територіальною громадою </w:t>
      </w:r>
    </w:p>
    <w:p w14:paraId="50A445BA" w14:textId="77777777" w:rsidR="00CD314E" w:rsidRDefault="00CD314E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D314E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Одеського району Одеської області)</w:t>
      </w:r>
    </w:p>
    <w:p w14:paraId="45AEE4DD" w14:textId="77777777" w:rsidR="005D10E7" w:rsidRDefault="005D10E7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3F9E2943" w14:textId="77777777" w:rsidR="005D10E7" w:rsidRDefault="005D10E7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571D959E" w14:textId="5B927257" w:rsidR="00CD1BEF" w:rsidRDefault="005D10E7" w:rsidP="00C27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графічних матеріалів (Креслення меж території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Одеського району Одеської області, аркуш</w:t>
      </w:r>
      <w:r w:rsidR="00AD0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) межа між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 Одеського району Одеської області та Авангардівською селищною територіальною громадою Одеського району Одеської області починається з поворотної т.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5D10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0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Далі межа з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поворотної т.187 в північному напрямку, проходить по відкритій місцевості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на відстані 52,61 м до залізничної дороги до поворотної т.190. Далі межа в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тому ж напрямку перетинає землі АТ «Укрзалізниця» (трав’яна рослинність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та залізничні колії) з поворотної т.190 до т.191 на відстані 53,23 м. Далі межа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 північно-східному напрямку проходить на відстані 55,63 м з поворотної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т.191 до т.193 вздовж польових доріг. Далі межа повертає на південний схід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та прямує між польовою дорого Авангардівської селищної територіальної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громади та землями АТ «Укрзалізниця», що розташовані в межах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 територіальної громади з поворотної т.193 до т.196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відстані 355,16 м. Потім межа продовжується в східному напрямку, а потім в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північно-східному, та в цих напрямках прямує між польовою дорогою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територіальної громади та лісосмугою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 територіальної громади з поворотної т.196 до т.203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відстані 927,51 м. Далі межа продовжується в північно-східному напрямку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відстані 91,44 м з поворотної т.203 до т.204 між польовою дорогою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територіальної громади та насосною станцією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 територіальної громади. Далі межа повертає на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північний схід та проходить по пасовищу на відстані 74,18 м з поворотної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т.204 до т.205. Далі межа повертає на північ та проходить по відкритій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місцевості (рослинність) вздовж смуги відводу земель АТ «Укрзалізниця»,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що розташовані в межах Чорноморської міської територіальної громади з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т.205 до т.208 на відстані 648,62 м. Далі межа повертає на північний схід та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проходить по відкритій місцевості (рослинність) вздовж смуги відводу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земель АТ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«Укрзалізниця», що розташовані в межах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lastRenderedPageBreak/>
        <w:t>Чорноморської міської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 т.208 до т.211 на відстані 405,70 м до межі з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>Таїровською селищною територіальною громадою Одеського району</w:t>
      </w:r>
      <w:r w:rsidR="00C27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615"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області.</w:t>
      </w:r>
    </w:p>
    <w:p w14:paraId="24C7115F" w14:textId="6BBD632C" w:rsidR="005D10E7" w:rsidRPr="00F80DB8" w:rsidRDefault="00C27615" w:rsidP="00F80DB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опису меж с</w:t>
      </w:r>
      <w:r w:rsidRPr="00C27615">
        <w:rPr>
          <w:rFonts w:ascii="Times New Roman" w:hAnsi="Times New Roman" w:cs="Times New Roman"/>
          <w:sz w:val="28"/>
          <w:szCs w:val="28"/>
          <w:lang w:val="uk-UA"/>
        </w:rPr>
        <w:t>уміжн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7615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>уміжн</w:t>
      </w:r>
      <w:r w:rsidR="00CD1BE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адміністративно-територіальн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CD1BEF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277AE" w:rsidRPr="000277AE">
        <w:rPr>
          <w:rFonts w:ascii="Times New Roman" w:hAnsi="Times New Roman" w:cs="Times New Roman"/>
          <w:sz w:val="28"/>
          <w:szCs w:val="28"/>
          <w:lang w:val="uk-UA"/>
        </w:rPr>
        <w:t>Чорноморсько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277AE" w:rsidRPr="000277A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  від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0277A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(з поворотної т.</w:t>
      </w:r>
      <w:r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до поворотної т.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D1BE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територіальна громада Одеського району Одеської області, що відображено на графічній частині Креслення меж території </w:t>
      </w:r>
      <w:r w:rsidR="000277AE" w:rsidRPr="000277AE">
        <w:rPr>
          <w:rFonts w:ascii="Times New Roman" w:hAnsi="Times New Roman" w:cs="Times New Roman"/>
          <w:sz w:val="28"/>
          <w:szCs w:val="28"/>
          <w:lang w:val="uk-UA"/>
        </w:rPr>
        <w:t>Чорноморської міської</w:t>
      </w:r>
      <w:r w:rsidR="005D10E7" w:rsidRPr="00CD1BE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Одеського району Одеської області.</w:t>
      </w:r>
    </w:p>
    <w:p w14:paraId="7BBED706" w14:textId="77777777" w:rsidR="005D10E7" w:rsidRDefault="005D10E7" w:rsidP="00CD314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2D227D26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F27D673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65AC3BB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13C17C" w14:textId="77777777" w:rsidR="00CD314E" w:rsidRPr="00CD314E" w:rsidRDefault="00CD314E" w:rsidP="00CD31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31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     Валентина ЩУР</w:t>
      </w:r>
    </w:p>
    <w:p w14:paraId="6FE2BFF6" w14:textId="77777777" w:rsidR="00CD314E" w:rsidRPr="006638E5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314E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4812">
    <w:abstractNumId w:val="1"/>
  </w:num>
  <w:num w:numId="2" w16cid:durableId="164878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61C5"/>
    <w:rsid w:val="000277AE"/>
    <w:rsid w:val="000339EC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01DFF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6447A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15F87"/>
    <w:rsid w:val="0032224D"/>
    <w:rsid w:val="00322391"/>
    <w:rsid w:val="00325EF6"/>
    <w:rsid w:val="0032657F"/>
    <w:rsid w:val="00344846"/>
    <w:rsid w:val="00345F13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D10E7"/>
    <w:rsid w:val="005F1B68"/>
    <w:rsid w:val="005F41FE"/>
    <w:rsid w:val="005F7645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C20D4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D06E7"/>
    <w:rsid w:val="00AD154A"/>
    <w:rsid w:val="00AE5827"/>
    <w:rsid w:val="00B13520"/>
    <w:rsid w:val="00B16AE1"/>
    <w:rsid w:val="00B26193"/>
    <w:rsid w:val="00B33228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25037"/>
    <w:rsid w:val="00C27615"/>
    <w:rsid w:val="00C454CC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1BEF"/>
    <w:rsid w:val="00CD314E"/>
    <w:rsid w:val="00CD597E"/>
    <w:rsid w:val="00CE0E45"/>
    <w:rsid w:val="00CF5F80"/>
    <w:rsid w:val="00D00895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12A9"/>
    <w:rsid w:val="00E16CE4"/>
    <w:rsid w:val="00E4443A"/>
    <w:rsid w:val="00E7442F"/>
    <w:rsid w:val="00EA1C74"/>
    <w:rsid w:val="00EA7B65"/>
    <w:rsid w:val="00EC7437"/>
    <w:rsid w:val="00EF4BD0"/>
    <w:rsid w:val="00F06F70"/>
    <w:rsid w:val="00F11B5E"/>
    <w:rsid w:val="00F17D22"/>
    <w:rsid w:val="00F27494"/>
    <w:rsid w:val="00F30883"/>
    <w:rsid w:val="00F72E49"/>
    <w:rsid w:val="00F80DB8"/>
    <w:rsid w:val="00F87804"/>
    <w:rsid w:val="00F910E5"/>
    <w:rsid w:val="00F93653"/>
    <w:rsid w:val="00F972A9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AC7B-C730-4AC9-B36A-3ABAF86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2952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2025-03-25T07:47:00Z</cp:lastPrinted>
  <dcterms:created xsi:type="dcterms:W3CDTF">2025-06-24T09:12:00Z</dcterms:created>
  <dcterms:modified xsi:type="dcterms:W3CDTF">2025-06-24T12:20:00Z</dcterms:modified>
</cp:coreProperties>
</file>