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90442" w14:textId="77777777" w:rsidR="004611F1" w:rsidRDefault="004611F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C3088C" w14:paraId="545A73FC" w14:textId="77777777" w:rsidTr="004611F1">
        <w:tc>
          <w:tcPr>
            <w:tcW w:w="6521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E53D81" w14:textId="77777777" w:rsidR="004611F1" w:rsidRDefault="004611F1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30CAE16C" w:rsidR="00E52931" w:rsidRDefault="00FC0C9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стану» від 12.05.2015 року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року № 280/97-ВР, Указом Президента України «Про введення воєнного стану в Україні» від 24.02.2022 року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в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травні – червні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4 року №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позитивного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926CF0" w14:textId="44BDC058" w:rsidR="004611F1" w:rsidRPr="004611F1" w:rsidRDefault="005C291A" w:rsidP="004611F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19D43F44" w:rsidR="00EB19C0" w:rsidRDefault="00EB19C0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Військовій частині АХХХ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98 726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03D2ACFF" w14:textId="77777777" w:rsidR="00EB19C0" w:rsidRPr="004611F1" w:rsidRDefault="00EB19C0" w:rsidP="004611F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21C03AC" w14:textId="13781B14" w:rsidR="00EB19C0" w:rsidRPr="00EB19C0" w:rsidRDefault="002D44A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3679 </w:t>
      </w:r>
      <w:r w:rsidR="00EB19C0" w:rsidRPr="00EB19C0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7C5A0D8" w14:textId="7F3984A5" w:rsidR="00EB19C0" w:rsidRDefault="00EB19C0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0D1BA7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B09C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6DD8" w14:textId="77777777" w:rsidR="004611F1" w:rsidRPr="004611F1" w:rsidRDefault="004611F1" w:rsidP="004611F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92676" w14:textId="789B364C" w:rsidR="007D705A" w:rsidRDefault="007D705A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02.06.2025 року Військовій частині 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286 794,00 грн. (додається);</w:t>
      </w:r>
    </w:p>
    <w:p w14:paraId="045194E2" w14:textId="48A8B7A9" w:rsidR="00B964D7" w:rsidRPr="007D705A" w:rsidRDefault="00B964D7" w:rsidP="007D705A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Військово-медичному клінічному центру </w:t>
      </w:r>
      <w:r w:rsidR="00C3088C">
        <w:rPr>
          <w:rFonts w:ascii="Times New Roman" w:hAnsi="Times New Roman" w:cs="Times New Roman"/>
          <w:sz w:val="28"/>
          <w:szCs w:val="28"/>
          <w:lang w:val="uk-UA"/>
        </w:rPr>
        <w:t xml:space="preserve">ХХХХХ  ХХХХХ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63 000,00</w:t>
      </w:r>
      <w:r w:rsidR="007D705A"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(додається).</w:t>
      </w:r>
    </w:p>
    <w:p w14:paraId="66A80CD9" w14:textId="77777777" w:rsidR="00262A45" w:rsidRPr="0057119E" w:rsidRDefault="00262A45" w:rsidP="00262A45">
      <w:pPr>
        <w:pStyle w:val="a4"/>
        <w:tabs>
          <w:tab w:val="left" w:pos="0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6E5FBC39" w:rsidR="00E52931" w:rsidRPr="0057119E" w:rsidRDefault="004611F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348C127F" w:rsidR="00E52931" w:rsidRPr="0057119E" w:rsidRDefault="00E52931" w:rsidP="00461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14216548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2D4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3679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66465DDF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9F658" w14:textId="77777777" w:rsidR="001D6B3D" w:rsidRDefault="001D6B3D" w:rsidP="003048B6">
      <w:pPr>
        <w:spacing w:after="0" w:line="240" w:lineRule="auto"/>
      </w:pPr>
      <w:r>
        <w:separator/>
      </w:r>
    </w:p>
  </w:endnote>
  <w:endnote w:type="continuationSeparator" w:id="0">
    <w:p w14:paraId="3C5272AF" w14:textId="77777777" w:rsidR="001D6B3D" w:rsidRDefault="001D6B3D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7826" w14:textId="77777777" w:rsidR="001D6B3D" w:rsidRDefault="001D6B3D" w:rsidP="003048B6">
      <w:pPr>
        <w:spacing w:after="0" w:line="240" w:lineRule="auto"/>
      </w:pPr>
      <w:r>
        <w:separator/>
      </w:r>
    </w:p>
  </w:footnote>
  <w:footnote w:type="continuationSeparator" w:id="0">
    <w:p w14:paraId="6AE22DEB" w14:textId="77777777" w:rsidR="001D6B3D" w:rsidRDefault="001D6B3D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62261"/>
    <w:rsid w:val="000A76DB"/>
    <w:rsid w:val="000C3466"/>
    <w:rsid w:val="001D6B3D"/>
    <w:rsid w:val="001F0BD0"/>
    <w:rsid w:val="00234F28"/>
    <w:rsid w:val="002458BD"/>
    <w:rsid w:val="00262A45"/>
    <w:rsid w:val="00265D15"/>
    <w:rsid w:val="00287D31"/>
    <w:rsid w:val="00293447"/>
    <w:rsid w:val="002D44A1"/>
    <w:rsid w:val="002E450D"/>
    <w:rsid w:val="002E6387"/>
    <w:rsid w:val="003048B6"/>
    <w:rsid w:val="00367264"/>
    <w:rsid w:val="003D0FF0"/>
    <w:rsid w:val="003F5F3A"/>
    <w:rsid w:val="003F6524"/>
    <w:rsid w:val="004056CD"/>
    <w:rsid w:val="004611F1"/>
    <w:rsid w:val="00465FBA"/>
    <w:rsid w:val="004D0318"/>
    <w:rsid w:val="004F6A9B"/>
    <w:rsid w:val="00514618"/>
    <w:rsid w:val="00523DC6"/>
    <w:rsid w:val="0055077D"/>
    <w:rsid w:val="00571CF7"/>
    <w:rsid w:val="005907C1"/>
    <w:rsid w:val="005B19D0"/>
    <w:rsid w:val="005C291A"/>
    <w:rsid w:val="00615269"/>
    <w:rsid w:val="0076031B"/>
    <w:rsid w:val="007610C8"/>
    <w:rsid w:val="00772D00"/>
    <w:rsid w:val="007A0524"/>
    <w:rsid w:val="007B30B7"/>
    <w:rsid w:val="007D705A"/>
    <w:rsid w:val="00865B24"/>
    <w:rsid w:val="008D0E4B"/>
    <w:rsid w:val="008F3284"/>
    <w:rsid w:val="008F78CF"/>
    <w:rsid w:val="009226A1"/>
    <w:rsid w:val="00937F36"/>
    <w:rsid w:val="0094486C"/>
    <w:rsid w:val="009C6050"/>
    <w:rsid w:val="009E622D"/>
    <w:rsid w:val="009F0DBF"/>
    <w:rsid w:val="00A214CF"/>
    <w:rsid w:val="00A50D5E"/>
    <w:rsid w:val="00AC2AE2"/>
    <w:rsid w:val="00AC5840"/>
    <w:rsid w:val="00AF3457"/>
    <w:rsid w:val="00B809DE"/>
    <w:rsid w:val="00B964D7"/>
    <w:rsid w:val="00BA660D"/>
    <w:rsid w:val="00C3088C"/>
    <w:rsid w:val="00C7531C"/>
    <w:rsid w:val="00CB135F"/>
    <w:rsid w:val="00D36DBC"/>
    <w:rsid w:val="00D84E4C"/>
    <w:rsid w:val="00DA55E5"/>
    <w:rsid w:val="00DD2E0E"/>
    <w:rsid w:val="00E52931"/>
    <w:rsid w:val="00E64201"/>
    <w:rsid w:val="00EB19C0"/>
    <w:rsid w:val="00EB6CFA"/>
    <w:rsid w:val="00F04952"/>
    <w:rsid w:val="00F32AC2"/>
    <w:rsid w:val="00FB15CE"/>
    <w:rsid w:val="00FC0C9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801A-3860-4324-9CF7-FA07FFB3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2025-06-09T12:56:00Z</cp:lastPrinted>
  <dcterms:created xsi:type="dcterms:W3CDTF">2025-07-02T13:16:00Z</dcterms:created>
  <dcterms:modified xsi:type="dcterms:W3CDTF">2025-07-04T10:14:00Z</dcterms:modified>
</cp:coreProperties>
</file>