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2375" w:rsidRDefault="00ED6EEE">
      <w:pPr>
        <w:keepNext/>
        <w:widowControl/>
        <w:jc w:val="center"/>
        <w:rPr>
          <w:lang w:val="uk-UA"/>
        </w:rPr>
      </w:pPr>
      <w:r>
        <w:rPr>
          <w:lang w:val="uk-UA"/>
        </w:rPr>
        <w:t xml:space="preserve"> </w:t>
      </w:r>
    </w:p>
    <w:p w:rsidR="00ED6EEE" w:rsidRDefault="00ED6EEE">
      <w:pPr>
        <w:keepNext/>
        <w:widowControl/>
        <w:jc w:val="center"/>
        <w:rPr>
          <w:lang w:val="uk-UA"/>
        </w:rPr>
      </w:pPr>
    </w:p>
    <w:p w:rsidR="00ED6EEE" w:rsidRDefault="00ED6EEE">
      <w:pPr>
        <w:keepNext/>
        <w:widowControl/>
        <w:jc w:val="center"/>
        <w:rPr>
          <w:lang w:val="uk-UA"/>
        </w:rPr>
      </w:pPr>
    </w:p>
    <w:p w:rsidR="00ED6EEE" w:rsidRDefault="00ED6EEE">
      <w:pPr>
        <w:keepNext/>
        <w:widowControl/>
        <w:jc w:val="center"/>
        <w:rPr>
          <w:lang w:val="uk-UA"/>
        </w:rPr>
      </w:pPr>
    </w:p>
    <w:p w:rsidR="00ED6EEE" w:rsidRDefault="00ED6EEE">
      <w:pPr>
        <w:keepNext/>
        <w:widowControl/>
        <w:jc w:val="center"/>
        <w:rPr>
          <w:lang w:val="uk-UA"/>
        </w:rPr>
      </w:pPr>
    </w:p>
    <w:p w:rsidR="00ED6EEE" w:rsidRDefault="00ED6EEE">
      <w:pPr>
        <w:keepNext/>
        <w:widowControl/>
        <w:jc w:val="center"/>
        <w:rPr>
          <w:lang w:val="uk-UA"/>
        </w:rPr>
      </w:pPr>
    </w:p>
    <w:p w:rsidR="00ED6EEE" w:rsidRDefault="00ED6EEE">
      <w:pPr>
        <w:keepNext/>
        <w:widowControl/>
        <w:jc w:val="center"/>
        <w:rPr>
          <w:lang w:val="uk-UA"/>
        </w:rPr>
      </w:pPr>
    </w:p>
    <w:p w:rsidR="00ED6EEE" w:rsidRDefault="00ED6EEE">
      <w:pPr>
        <w:keepNext/>
        <w:widowControl/>
        <w:jc w:val="center"/>
        <w:rPr>
          <w:lang w:val="uk-UA"/>
        </w:rPr>
      </w:pPr>
    </w:p>
    <w:p w:rsidR="00ED6EEE" w:rsidRDefault="00ED6EEE">
      <w:pPr>
        <w:keepNext/>
        <w:widowControl/>
        <w:jc w:val="center"/>
        <w:rPr>
          <w:lang w:val="uk-UA"/>
        </w:rPr>
      </w:pPr>
    </w:p>
    <w:p w:rsidR="00ED6EEE" w:rsidRDefault="00ED6EEE">
      <w:pPr>
        <w:keepNext/>
        <w:widowControl/>
        <w:jc w:val="center"/>
        <w:rPr>
          <w:lang w:val="uk-UA"/>
        </w:rPr>
      </w:pPr>
    </w:p>
    <w:p w:rsidR="00ED6EEE" w:rsidRDefault="00ED6EEE">
      <w:pPr>
        <w:keepNext/>
        <w:widowControl/>
        <w:jc w:val="center"/>
        <w:rPr>
          <w:lang w:val="uk-UA"/>
        </w:rPr>
      </w:pPr>
    </w:p>
    <w:p w:rsidR="00ED6EEE" w:rsidRDefault="00ED6EEE">
      <w:pPr>
        <w:keepNext/>
        <w:widowControl/>
        <w:jc w:val="center"/>
        <w:rPr>
          <w:lang w:val="uk-UA"/>
        </w:rPr>
      </w:pPr>
    </w:p>
    <w:p w:rsidR="00ED6EEE" w:rsidRDefault="00ED6EEE">
      <w:pPr>
        <w:keepNext/>
        <w:widowControl/>
        <w:jc w:val="center"/>
        <w:rPr>
          <w:lang w:val="uk-UA"/>
        </w:rPr>
      </w:pPr>
    </w:p>
    <w:p w:rsidR="00ED6EEE" w:rsidRPr="00ED6EEE" w:rsidRDefault="00ED6EEE">
      <w:pPr>
        <w:keepNext/>
        <w:widowControl/>
        <w:jc w:val="center"/>
        <w:rPr>
          <w:lang w:val="uk-UA"/>
        </w:rPr>
      </w:pPr>
    </w:p>
    <w:p w:rsidR="00A32375" w:rsidRDefault="00A32375">
      <w:pPr>
        <w:keepNext/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F2DAD"/>
          <w:sz w:val="36"/>
          <w:szCs w:val="36"/>
        </w:rPr>
      </w:pPr>
    </w:p>
    <w:p w:rsidR="00A32375" w:rsidRDefault="00A32375">
      <w:pPr>
        <w:keepNext/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F2DAD"/>
          <w:sz w:val="36"/>
          <w:szCs w:val="36"/>
        </w:rPr>
      </w:pPr>
    </w:p>
    <w:tbl>
      <w:tblPr>
        <w:tblStyle w:val="afb"/>
        <w:tblW w:w="5915" w:type="dxa"/>
        <w:tblInd w:w="-103" w:type="dxa"/>
        <w:tblLayout w:type="fixed"/>
        <w:tblLook w:val="0000" w:firstRow="0" w:lastRow="0" w:firstColumn="0" w:lastColumn="0" w:noHBand="0" w:noVBand="0"/>
      </w:tblPr>
      <w:tblGrid>
        <w:gridCol w:w="5915"/>
      </w:tblGrid>
      <w:tr w:rsidR="00A32375" w:rsidTr="00ED6EEE">
        <w:trPr>
          <w:trHeight w:val="1644"/>
        </w:trPr>
        <w:tc>
          <w:tcPr>
            <w:tcW w:w="59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EEE" w:rsidRPr="00ED6EEE" w:rsidRDefault="000165C2" w:rsidP="00ED6EE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 затвердження паспорту прив’язки розміщення тимчасових споруд (у кількості 2-х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для здійснення підприємницької діяльності ФОП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Дідур</w:t>
            </w:r>
            <w:proofErr w:type="spellEnd"/>
            <w:r w:rsidR="00ED6E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С.М</w:t>
            </w:r>
            <w:r w:rsidR="00ED6EE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</w:tbl>
    <w:p w:rsidR="00A32375" w:rsidRDefault="000165C2" w:rsidP="00ED6EEE">
      <w:pPr>
        <w:widowControl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Розглянувши заяву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ФОП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Дідур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С.М.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щодо оформлення та затвердження паспорту прив’язки розміщення тимчасових споруд (у кількості 2-х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 здійснення підприємницької діяльності за напрямом 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роздрібна торгівля продовольчими та непродовольчими товарами, за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Одеська область, Одеський район, с-ще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Хлібодарське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автодорога Одеса-Рені,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враховуючи доповідну записку начальника </w:t>
      </w:r>
      <w:r w:rsidR="0056168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ідділу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містобудування та архітектури Виконавчого органу Авангардівської селищної ради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Гудзікевича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В.М., керуючись положеннями Закону України «Про місцеве самоврядування в Україні», ст. 28 Закону України  «Про регулювання містобудівної діяльності», Порядком розміщення тимчасових споруд для провадження підприємницької діяльності</w:t>
      </w:r>
      <w:r w:rsidR="0056168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затверджен</w:t>
      </w:r>
      <w:r w:rsidR="0056168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наказом Міністерства регіонального розвитку, будівництва та житлово-комунального господарства України від 21.10.2011 року № 244 (</w:t>
      </w:r>
      <w:r w:rsidR="0056168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 змінами, внесеними згідно з </w:t>
      </w:r>
      <w:r w:rsidR="0056168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аказом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Міністерства розвитку громад та територій № 284 від 23.11.2020), Порядком розміщення тимчасових споруд на території Авангардівської селищної ради,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затверджен</w:t>
      </w:r>
      <w:r w:rsidR="0056168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рішенням Авангардівської селищної ради № 590-VI від 26.01.2017 (</w:t>
      </w:r>
      <w:r w:rsidR="0056168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 змінами, затвердженими рішенням Авангардівської селищної ради № 437-VІІI від 08.04.2021), Виконавчий комітет Авангардівської селищної ради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ВИРІШИВ:</w:t>
      </w:r>
    </w:p>
    <w:p w:rsidR="00A32375" w:rsidRDefault="00A32375" w:rsidP="00ED6EEE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jc w:val="both"/>
        <w:rPr>
          <w:rFonts w:ascii="Times New Roman" w:eastAsia="Times New Roman" w:hAnsi="Times New Roman" w:cs="Times New Roman"/>
          <w:color w:val="FF0000"/>
          <w:sz w:val="26"/>
          <w:szCs w:val="26"/>
        </w:rPr>
      </w:pPr>
    </w:p>
    <w:p w:rsidR="000165C2" w:rsidRDefault="000165C2" w:rsidP="00ED6EEE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firstLine="70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Затвердити паспорт прив’язки розміщення тимчасових споруд (у кількості 2-х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 для здійснення підприємницької діяльності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ФОП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Дідур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С.М.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 напрямом 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роздрібна торгівля продовольчими та непродовольчими товарами, за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Одеська область, Одеський район, с-ще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Хлібодарське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автодорога Одеса-Рені, строком на 1 (один) рік.</w:t>
      </w:r>
    </w:p>
    <w:p w:rsidR="00ED6EEE" w:rsidRPr="00ED6EEE" w:rsidRDefault="00ED6EEE" w:rsidP="00ED6EEE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firstLine="70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32375" w:rsidRDefault="000165C2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Зобов’язати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ФОП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Дідур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С.М.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ED6EEE" w:rsidRDefault="00ED6EEE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D6EEE" w:rsidRDefault="00ED6EEE" w:rsidP="00ED6EEE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№ 263</w:t>
      </w:r>
    </w:p>
    <w:p w:rsidR="00ED6EEE" w:rsidRDefault="00ED6EEE" w:rsidP="00ED6EEE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від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08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</w:p>
    <w:p w:rsidR="00ED6EEE" w:rsidRDefault="00ED6EEE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D6EEE" w:rsidRDefault="00ED6EEE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D6EEE" w:rsidRDefault="00ED6EEE" w:rsidP="00ED6EEE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32375" w:rsidRDefault="000165C2" w:rsidP="0056168B">
      <w:pPr>
        <w:widowControl/>
        <w:numPr>
          <w:ilvl w:val="1"/>
          <w:numId w:val="1"/>
        </w:numPr>
        <w:ind w:left="0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встановити тимчасову споруду протягом 6 місяців з дати отримання паспорту прив'язки тимчасових споруд (у кількості 2-х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 відповідно до вимог паспорту прив'язки тимчасових споруд;</w:t>
      </w:r>
    </w:p>
    <w:p w:rsidR="00A32375" w:rsidRDefault="000165C2">
      <w:pPr>
        <w:widowControl/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2.2.  після розміщення тимчасових споруд (у кількості 2-х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 подати до Авангардівської селищної ради письмову заяву за формою, наведеною у додатку 2 Порядку розміщення тимчасових споруд для провадження підприємницької діяльності, затвердженого наказом Міністерства регіонального розвитку, будівництва та житлово-комунального господарства України від 21.10.2011 року № 244</w:t>
      </w:r>
      <w:r w:rsidR="0056168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6168B">
        <w:rPr>
          <w:rFonts w:ascii="Times New Roman" w:eastAsia="Times New Roman" w:hAnsi="Times New Roman" w:cs="Times New Roman"/>
          <w:sz w:val="28"/>
          <w:szCs w:val="28"/>
        </w:rPr>
        <w:t>(</w:t>
      </w:r>
      <w:r w:rsidR="0056168B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="0056168B">
        <w:rPr>
          <w:rFonts w:ascii="Times New Roman" w:eastAsia="Times New Roman" w:hAnsi="Times New Roman" w:cs="Times New Roman"/>
          <w:sz w:val="28"/>
          <w:szCs w:val="28"/>
        </w:rPr>
        <w:t xml:space="preserve">з змінами, внесеними згідно з </w:t>
      </w:r>
      <w:r w:rsidR="0056168B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proofErr w:type="spellStart"/>
      <w:r w:rsidR="0056168B">
        <w:rPr>
          <w:rFonts w:ascii="Times New Roman" w:eastAsia="Times New Roman" w:hAnsi="Times New Roman" w:cs="Times New Roman"/>
          <w:sz w:val="28"/>
          <w:szCs w:val="28"/>
        </w:rPr>
        <w:t>аказом</w:t>
      </w:r>
      <w:proofErr w:type="spellEnd"/>
      <w:r w:rsidR="0056168B">
        <w:rPr>
          <w:rFonts w:ascii="Times New Roman" w:eastAsia="Times New Roman" w:hAnsi="Times New Roman" w:cs="Times New Roman"/>
          <w:sz w:val="28"/>
          <w:szCs w:val="28"/>
        </w:rPr>
        <w:t xml:space="preserve"> Міністерства розвитку громад та територій № 284 від 23.11.2020)</w:t>
      </w:r>
      <w:r>
        <w:rPr>
          <w:rFonts w:ascii="Times New Roman" w:eastAsia="Times New Roman" w:hAnsi="Times New Roman" w:cs="Times New Roman"/>
          <w:sz w:val="28"/>
          <w:szCs w:val="28"/>
        </w:rPr>
        <w:t>, у якій зазначити, що вимоги паспорту прив'язки виконані;</w:t>
      </w:r>
    </w:p>
    <w:p w:rsidR="00A32375" w:rsidRPr="0056168B" w:rsidRDefault="000165C2">
      <w:pPr>
        <w:widowControl/>
        <w:pBdr>
          <w:top w:val="nil"/>
          <w:left w:val="nil"/>
          <w:bottom w:val="nil"/>
          <w:right w:val="nil"/>
          <w:between w:val="nil"/>
        </w:pBdr>
        <w:spacing w:line="259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2.3. проведення робіт з благоустрою прилеглої території тимчасових споруд (у кількості 2-х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) для здійснення  підприємницької діяльності за вищевказаною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здійснити з урахуванням: озелененням прилеглої території; замощення прилеглої території тротуарною плиткою; розміщення клумб та малих архітектурних форм; інших елементів зовнішнього благоустрою, та підтримувати у подальшому їх належний експлуатаційний стан з обов’язковим дотриманням положень Правил благоустрою території населених пунктів Авангардівської селищної ради, затверджених рішенням Авангардівської селищної ради від 23.11.2021 № 939-VІІІ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 w:rsidR="0056168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 змінами, затвердженими рішенням Авангардівської селищної ради № 2383-VІІI від 01.12.2023 року)</w:t>
      </w:r>
      <w:r w:rsidR="0056168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;</w:t>
      </w:r>
    </w:p>
    <w:p w:rsidR="00A32375" w:rsidRDefault="000165C2">
      <w:pPr>
        <w:widowControl/>
        <w:pBdr>
          <w:top w:val="nil"/>
          <w:left w:val="nil"/>
          <w:bottom w:val="nil"/>
          <w:right w:val="nil"/>
          <w:between w:val="nil"/>
        </w:pBdr>
        <w:spacing w:line="25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2.4. укласти договір майнового найму окремої індивідуально визначеної частини елементу благоустрою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Авангардівською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селищною радою на площі 168,1 м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строком на 1 (один) рік для розміщення тимчасових споруд (у кількості 2-х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Одеська область, Одеський район, с-ще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Хлібодарське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автодорога Одеса-Рені.</w:t>
      </w:r>
    </w:p>
    <w:p w:rsidR="00A32375" w:rsidRDefault="000165C2">
      <w:pPr>
        <w:widowControl/>
        <w:pBdr>
          <w:top w:val="nil"/>
          <w:left w:val="nil"/>
          <w:bottom w:val="nil"/>
          <w:right w:val="nil"/>
          <w:between w:val="nil"/>
        </w:pBdr>
        <w:spacing w:line="25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У разі не укладання договору майнового найму окремої індивідуально визначеної частини елементу благоустрою протягом 6 місяців з дати прийняття даного рішення, рішення втрачає свою силу.</w:t>
      </w:r>
    </w:p>
    <w:p w:rsidR="00A32375" w:rsidRDefault="000165C2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Контроль за виконанням цього рішення покласти на </w:t>
      </w:r>
      <w:r w:rsidR="00DE004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ідділ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містобудування та архітектури Виконавчого органу Авангардівської селищної ради.</w:t>
      </w:r>
    </w:p>
    <w:p w:rsidR="00A32375" w:rsidRDefault="000165C2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</w:t>
      </w:r>
    </w:p>
    <w:p w:rsidR="00ED6EEE" w:rsidRDefault="00ED6EEE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32375" w:rsidRDefault="000165C2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Селищний голова                                                      Сергій ХРУСТОВСЬКИЙ</w:t>
      </w:r>
    </w:p>
    <w:p w:rsidR="00A32375" w:rsidRDefault="00A32375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32375" w:rsidRDefault="000165C2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№ 263</w:t>
      </w:r>
    </w:p>
    <w:p w:rsidR="00A32375" w:rsidRDefault="000165C2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від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08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</w:p>
    <w:p w:rsidR="00A32375" w:rsidRDefault="00A32375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32375" w:rsidRDefault="00A32375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32375" w:rsidRDefault="00A32375">
      <w:pPr>
        <w:widowControl/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color w:val="000000"/>
        </w:rPr>
      </w:pPr>
    </w:p>
    <w:sectPr w:rsidR="00A32375">
      <w:pgSz w:w="11906" w:h="16838"/>
      <w:pgMar w:top="568" w:right="707" w:bottom="400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Verdana">
    <w:panose1 w:val="020B0604030504040204"/>
    <w:charset w:val="0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A84100"/>
    <w:multiLevelType w:val="multilevel"/>
    <w:tmpl w:val="9AE85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55974BFC"/>
    <w:multiLevelType w:val="multilevel"/>
    <w:tmpl w:val="7F9A93AA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375"/>
    <w:rsid w:val="000165C2"/>
    <w:rsid w:val="0056168B"/>
    <w:rsid w:val="006D7BCA"/>
    <w:rsid w:val="00A32375"/>
    <w:rsid w:val="00DE0046"/>
    <w:rsid w:val="00ED6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44F451-BE78-407F-A275-CC55E24FD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uk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2">
    <w:name w:val="heading 2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3">
    <w:name w:val="heading 3"/>
    <w:basedOn w:val="a"/>
    <w:next w:val="a"/>
    <w:pPr>
      <w:keepNext/>
      <w:widowControl/>
      <w:pBdr>
        <w:top w:val="nil"/>
        <w:left w:val="nil"/>
        <w:bottom w:val="nil"/>
        <w:right w:val="nil"/>
        <w:between w:val="nil"/>
      </w:pBdr>
      <w:spacing w:before="240" w:after="60"/>
      <w:outlineLvl w:val="2"/>
    </w:pPr>
    <w:rPr>
      <w:rFonts w:ascii="Arial" w:eastAsia="Arial" w:hAnsi="Arial" w:cs="Arial"/>
      <w:b/>
      <w:color w:val="000000"/>
      <w:sz w:val="26"/>
      <w:szCs w:val="26"/>
    </w:rPr>
  </w:style>
  <w:style w:type="paragraph" w:styleId="4">
    <w:name w:val="heading 4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5">
    <w:name w:val="heading 5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6">
    <w:name w:val="heading 6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b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Outline">
    <w:name w:val="Outline"/>
    <w:basedOn w:val="a2"/>
  </w:style>
  <w:style w:type="paragraph" w:customStyle="1" w:styleId="Standard">
    <w:name w:val="Standard"/>
    <w:pPr>
      <w:widowControl/>
      <w:spacing w:after="160" w:line="259" w:lineRule="auto"/>
    </w:pPr>
    <w:rPr>
      <w:lang w:eastAsia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List"/>
    <w:basedOn w:val="Textbody"/>
    <w:rPr>
      <w:rFonts w:cs="Arial"/>
    </w:rPr>
  </w:style>
  <w:style w:type="paragraph" w:styleId="a5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a6">
    <w:name w:val="Договор"/>
    <w:basedOn w:val="Standard"/>
    <w:pPr>
      <w:tabs>
        <w:tab w:val="left" w:pos="284"/>
      </w:tabs>
      <w:spacing w:after="0" w:line="240" w:lineRule="auto"/>
      <w:ind w:firstLine="567"/>
      <w:jc w:val="both"/>
    </w:pPr>
    <w:rPr>
      <w:rFonts w:ascii="Verdana" w:eastAsia="Times New Roman" w:hAnsi="Verdana"/>
      <w:sz w:val="16"/>
      <w:szCs w:val="20"/>
      <w:lang w:eastAsia="ar-SA"/>
    </w:rPr>
  </w:style>
  <w:style w:type="paragraph" w:styleId="a7">
    <w:name w:val="Balloon Text"/>
    <w:basedOn w:val="Standar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8">
    <w:name w:val="No Spacing"/>
    <w:pPr>
      <w:widowControl/>
    </w:pPr>
    <w:rPr>
      <w:rFonts w:eastAsia="Times New Roman"/>
    </w:rPr>
  </w:style>
  <w:style w:type="paragraph" w:customStyle="1" w:styleId="31">
    <w:name w:val="Основной текст 31"/>
    <w:basedOn w:val="Standard"/>
    <w:pPr>
      <w:spacing w:after="0" w:line="240" w:lineRule="auto"/>
      <w:jc w:val="center"/>
    </w:pPr>
    <w:rPr>
      <w:rFonts w:ascii="Times New Roman" w:eastAsia="Times New Roman" w:hAnsi="Times New Roman"/>
      <w:sz w:val="32"/>
      <w:szCs w:val="20"/>
      <w:lang w:val="uk-UA" w:eastAsia="ar-SA"/>
    </w:rPr>
  </w:style>
  <w:style w:type="paragraph" w:styleId="HTML">
    <w:name w:val="HTML Preformatted"/>
    <w:basedOn w:val="Standar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paragraph" w:styleId="a9">
    <w:name w:val="List Paragraph"/>
    <w:basedOn w:val="Standard"/>
    <w:pPr>
      <w:ind w:left="720"/>
    </w:pPr>
  </w:style>
  <w:style w:type="paragraph" w:customStyle="1" w:styleId="21">
    <w:name w:val="Основной текст 21"/>
    <w:basedOn w:val="Standard"/>
    <w:pPr>
      <w:spacing w:after="0" w:line="360" w:lineRule="auto"/>
      <w:ind w:firstLine="720"/>
      <w:jc w:val="both"/>
    </w:pPr>
    <w:rPr>
      <w:rFonts w:ascii="Times New Roman CYR" w:eastAsia="Times New Roman" w:hAnsi="Times New Roman CYR"/>
      <w:sz w:val="24"/>
      <w:szCs w:val="20"/>
      <w:lang w:eastAsia="ar-SA"/>
    </w:rPr>
  </w:style>
  <w:style w:type="paragraph" w:customStyle="1" w:styleId="22">
    <w:name w:val="Основной текст 22"/>
    <w:basedOn w:val="Standard"/>
    <w:pPr>
      <w:spacing w:after="0" w:line="360" w:lineRule="auto"/>
      <w:ind w:firstLine="720"/>
      <w:jc w:val="both"/>
    </w:pPr>
    <w:rPr>
      <w:rFonts w:ascii="Times New Roman CYR" w:eastAsia="Times New Roman" w:hAnsi="Times New Roman CYR"/>
      <w:sz w:val="24"/>
      <w:szCs w:val="20"/>
      <w:lang w:eastAsia="ar-SA"/>
    </w:rPr>
  </w:style>
  <w:style w:type="paragraph" w:customStyle="1" w:styleId="Textbodyindent">
    <w:name w:val="Text body indent"/>
    <w:basedOn w:val="Standard"/>
    <w:pPr>
      <w:spacing w:after="0" w:line="360" w:lineRule="auto"/>
      <w:ind w:left="283" w:firstLine="720"/>
      <w:jc w:val="both"/>
    </w:pPr>
    <w:rPr>
      <w:rFonts w:ascii="Times New Roman" w:eastAsia="Times New Roman" w:hAnsi="Times New Roman"/>
      <w:sz w:val="26"/>
      <w:szCs w:val="20"/>
      <w:lang w:eastAsia="ar-SA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30">
    <w:name w:val="Заголовок 3 Знак"/>
    <w:basedOn w:val="a0"/>
    <w:rPr>
      <w:rFonts w:ascii="Arial" w:hAnsi="Arial" w:cs="Arial"/>
      <w:b/>
      <w:bCs/>
      <w:kern w:val="3"/>
      <w:sz w:val="26"/>
      <w:szCs w:val="26"/>
      <w:lang w:eastAsia="ar-SA" w:bidi="ar-SA"/>
    </w:rPr>
  </w:style>
  <w:style w:type="character" w:customStyle="1" w:styleId="aa">
    <w:name w:val="Текст выноски Знак"/>
    <w:basedOn w:val="a0"/>
    <w:rPr>
      <w:rFonts w:ascii="Segoe UI" w:hAnsi="Segoe UI" w:cs="Segoe UI"/>
      <w:sz w:val="18"/>
      <w:szCs w:val="18"/>
    </w:rPr>
  </w:style>
  <w:style w:type="character" w:customStyle="1" w:styleId="Internetlink">
    <w:name w:val="Internet link"/>
    <w:basedOn w:val="a0"/>
    <w:rPr>
      <w:rFonts w:cs="Times New Roman"/>
      <w:color w:val="0563C1"/>
      <w:u w:val="single"/>
    </w:rPr>
  </w:style>
  <w:style w:type="character" w:customStyle="1" w:styleId="StrongEmphasis">
    <w:name w:val="Strong Emphasis"/>
    <w:basedOn w:val="a0"/>
    <w:rPr>
      <w:rFonts w:cs="Times New Roman"/>
      <w:b/>
      <w:bCs/>
    </w:rPr>
  </w:style>
  <w:style w:type="character" w:customStyle="1" w:styleId="HTML0">
    <w:name w:val="Стандартный HTML Знак"/>
    <w:basedOn w:val="a0"/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ab">
    <w:name w:val="Основной текст с отступом Знак"/>
    <w:basedOn w:val="a0"/>
    <w:rPr>
      <w:rFonts w:ascii="Times New Roman" w:hAnsi="Times New Roman" w:cs="Times New Roman"/>
      <w:kern w:val="3"/>
      <w:sz w:val="20"/>
      <w:szCs w:val="20"/>
      <w:lang w:eastAsia="ar-SA" w:bidi="ar-SA"/>
    </w:rPr>
  </w:style>
  <w:style w:type="character" w:customStyle="1" w:styleId="ac">
    <w:name w:val="Без интервала Знак"/>
    <w:basedOn w:val="a0"/>
    <w:rPr>
      <w:rFonts w:eastAsia="Times New Roman"/>
    </w:rPr>
  </w:style>
  <w:style w:type="character" w:customStyle="1" w:styleId="ad">
    <w:name w:val="Основной текст Знак"/>
    <w:basedOn w:val="a0"/>
    <w:rPr>
      <w:lang w:eastAsia="en-US"/>
    </w:rPr>
  </w:style>
  <w:style w:type="character" w:customStyle="1" w:styleId="FontStyle11">
    <w:name w:val="Font Style11"/>
    <w:basedOn w:val="a0"/>
    <w:rPr>
      <w:rFonts w:ascii="Times New Roman" w:hAnsi="Times New Roman" w:cs="Times New Roman"/>
      <w:sz w:val="22"/>
      <w:szCs w:val="22"/>
    </w:rPr>
  </w:style>
  <w:style w:type="character" w:customStyle="1" w:styleId="ListLabel1">
    <w:name w:val="ListLabel 1"/>
    <w:rPr>
      <w:rFonts w:cs="Times New Roman"/>
    </w:rPr>
  </w:style>
  <w:style w:type="character" w:customStyle="1" w:styleId="NumberingSymbols">
    <w:name w:val="Numbering Symbols"/>
  </w:style>
  <w:style w:type="numbering" w:customStyle="1" w:styleId="WWNum1">
    <w:name w:val="WWNum1"/>
    <w:basedOn w:val="a2"/>
  </w:style>
  <w:style w:type="numbering" w:customStyle="1" w:styleId="WWNum2">
    <w:name w:val="WWNum2"/>
    <w:basedOn w:val="a2"/>
  </w:style>
  <w:style w:type="numbering" w:customStyle="1" w:styleId="WWNum3">
    <w:name w:val="WWNum3"/>
    <w:basedOn w:val="a2"/>
  </w:style>
  <w:style w:type="table" w:customStyle="1" w:styleId="ae">
    <w:basedOn w:val="TableNormalb"/>
    <w:tblPr>
      <w:tblStyleRowBandSize w:val="1"/>
      <w:tblStyleColBandSize w:val="1"/>
      <w:tblCellMar>
        <w:top w:w="0" w:type="dxa"/>
        <w:bottom w:w="0" w:type="dxa"/>
      </w:tblCellMar>
    </w:tblPr>
  </w:style>
  <w:style w:type="table" w:customStyle="1" w:styleId="af">
    <w:basedOn w:val="TableNormalb"/>
    <w:tblPr>
      <w:tblStyleRowBandSize w:val="1"/>
      <w:tblStyleColBandSize w:val="1"/>
      <w:tblCellMar>
        <w:top w:w="0" w:type="dxa"/>
        <w:bottom w:w="0" w:type="dxa"/>
      </w:tblCellMar>
    </w:tblPr>
  </w:style>
  <w:style w:type="table" w:customStyle="1" w:styleId="af0">
    <w:basedOn w:val="TableNormalb"/>
    <w:tblPr>
      <w:tblStyleRowBandSize w:val="1"/>
      <w:tblStyleColBandSize w:val="1"/>
      <w:tblCellMar>
        <w:top w:w="0" w:type="dxa"/>
        <w:bottom w:w="0" w:type="dxa"/>
      </w:tblCellMar>
    </w:tblPr>
  </w:style>
  <w:style w:type="table" w:customStyle="1" w:styleId="af1">
    <w:basedOn w:val="TableNormalb"/>
    <w:tblPr>
      <w:tblStyleRowBandSize w:val="1"/>
      <w:tblStyleColBandSize w:val="1"/>
      <w:tblCellMar>
        <w:top w:w="0" w:type="dxa"/>
        <w:bottom w:w="0" w:type="dxa"/>
      </w:tblCellMar>
    </w:tblPr>
  </w:style>
  <w:style w:type="table" w:customStyle="1" w:styleId="af2">
    <w:basedOn w:val="TableNormalb"/>
    <w:tblPr>
      <w:tblStyleRowBandSize w:val="1"/>
      <w:tblStyleColBandSize w:val="1"/>
      <w:tblCellMar>
        <w:top w:w="0" w:type="dxa"/>
        <w:bottom w:w="0" w:type="dxa"/>
      </w:tblCellMar>
    </w:tblPr>
  </w:style>
  <w:style w:type="table" w:customStyle="1" w:styleId="af3">
    <w:basedOn w:val="TableNormalb"/>
    <w:tblPr>
      <w:tblStyleRowBandSize w:val="1"/>
      <w:tblStyleColBandSize w:val="1"/>
      <w:tblCellMar>
        <w:top w:w="0" w:type="dxa"/>
        <w:bottom w:w="0" w:type="dxa"/>
      </w:tblCellMar>
    </w:tblPr>
  </w:style>
  <w:style w:type="table" w:customStyle="1" w:styleId="af4">
    <w:basedOn w:val="TableNormalb"/>
    <w:tblPr>
      <w:tblStyleRowBandSize w:val="1"/>
      <w:tblStyleColBandSize w:val="1"/>
      <w:tblCellMar>
        <w:top w:w="0" w:type="dxa"/>
        <w:bottom w:w="0" w:type="dxa"/>
      </w:tblCellMar>
    </w:tblPr>
  </w:style>
  <w:style w:type="table" w:customStyle="1" w:styleId="af5">
    <w:basedOn w:val="TableNormalb"/>
    <w:tblPr>
      <w:tblStyleRowBandSize w:val="1"/>
      <w:tblStyleColBandSize w:val="1"/>
      <w:tblCellMar>
        <w:top w:w="0" w:type="dxa"/>
        <w:bottom w:w="0" w:type="dxa"/>
      </w:tblCellMar>
    </w:tblPr>
  </w:style>
  <w:style w:type="table" w:customStyle="1" w:styleId="af6">
    <w:basedOn w:val="TableNormalb"/>
    <w:tblPr>
      <w:tblStyleRowBandSize w:val="1"/>
      <w:tblStyleColBandSize w:val="1"/>
      <w:tblCellMar>
        <w:top w:w="0" w:type="dxa"/>
        <w:bottom w:w="0" w:type="dxa"/>
      </w:tblCellMar>
    </w:tblPr>
  </w:style>
  <w:style w:type="table" w:customStyle="1" w:styleId="af7">
    <w:basedOn w:val="TableNormalb"/>
    <w:tblPr>
      <w:tblStyleRowBandSize w:val="1"/>
      <w:tblStyleColBandSize w:val="1"/>
      <w:tblCellMar>
        <w:top w:w="0" w:type="dxa"/>
        <w:bottom w:w="0" w:type="dxa"/>
      </w:tblCellMar>
    </w:tblPr>
  </w:style>
  <w:style w:type="table" w:customStyle="1" w:styleId="af8">
    <w:basedOn w:val="TableNormalb"/>
    <w:tblPr>
      <w:tblStyleRowBandSize w:val="1"/>
      <w:tblStyleColBandSize w:val="1"/>
      <w:tblCellMar>
        <w:top w:w="0" w:type="dxa"/>
        <w:bottom w:w="0" w:type="dxa"/>
      </w:tblCellMar>
    </w:tblPr>
  </w:style>
  <w:style w:type="table" w:customStyle="1" w:styleId="af9">
    <w:basedOn w:val="TableNormalb"/>
    <w:tblPr>
      <w:tblStyleRowBandSize w:val="1"/>
      <w:tblStyleColBandSize w:val="1"/>
      <w:tblCellMar>
        <w:top w:w="0" w:type="dxa"/>
        <w:bottom w:w="0" w:type="dxa"/>
      </w:tblCellMar>
    </w:tblPr>
  </w:style>
  <w:style w:type="paragraph" w:styleId="afa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b">
    <w:basedOn w:val="TableNormalb"/>
    <w:tblPr>
      <w:tblStyleRowBandSize w:val="1"/>
      <w:tblStyleColBandSize w:val="1"/>
      <w:tblCellMar>
        <w:top w:w="0" w:type="dxa"/>
        <w:bottom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zUYN/XLKkBx5riFgmCBKBFBE3g==">CgMxLjA4AHIhMUU2azRwWllfRm5CV0had2QzSXg3R0Z3YjF6OXQ0T1NY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598</Words>
  <Characters>3410</Characters>
  <Application>Microsoft Office Word</Application>
  <DocSecurity>0</DocSecurity>
  <Lines>28</Lines>
  <Paragraphs>7</Paragraphs>
  <ScaleCrop>false</ScaleCrop>
  <Company/>
  <LinksUpToDate>false</LinksUpToDate>
  <CharactersWithSpaces>4001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Мой компьютер</dc:creator>
  <cp:lastModifiedBy>Admin</cp:lastModifiedBy>
  <cp:revision>5</cp:revision>
  <dcterms:created xsi:type="dcterms:W3CDTF">2023-12-18T12:54:00Z</dcterms:created>
  <dcterms:modified xsi:type="dcterms:W3CDTF">2025-09-03T14:51:00Z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lpwstr>0.0</vt:lpwstr>
  </property>
  <property fmtid="{D5CDD505-2E9C-101B-9397-08002B2CF9AE}" pid="4" name="HyperlinksChanged">
    <vt:lpwstr>false</vt:lpwstr>
  </property>
  <property fmtid="{D5CDD505-2E9C-101B-9397-08002B2CF9AE}" pid="5" name="LinksUpToDate">
    <vt:lpwstr>false</vt:lpwstr>
  </property>
  <property fmtid="{D5CDD505-2E9C-101B-9397-08002B2CF9AE}" pid="6" name="ScaleCrop">
    <vt:lpwstr>false</vt:lpwstr>
  </property>
  <property fmtid="{D5CDD505-2E9C-101B-9397-08002B2CF9AE}" pid="7" name="ShareDoc">
    <vt:lpwstr>false</vt:lpwstr>
  </property>
</Properties>
</file>