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DD" w:rsidRPr="00B85BD2" w:rsidRDefault="005456DD">
      <w:pPr>
        <w:pStyle w:val="Standard"/>
        <w:jc w:val="center"/>
        <w:rPr>
          <w:rFonts w:ascii="Times New Roman" w:hAnsi="Times New Roman" w:cs="Times New Roman"/>
          <w:color w:val="000000"/>
          <w:sz w:val="28"/>
          <w:szCs w:val="28"/>
        </w:rPr>
      </w:pPr>
    </w:p>
    <w:p w:rsidR="005456DD" w:rsidRDefault="005456DD">
      <w:pPr>
        <w:pStyle w:val="Standard"/>
        <w:spacing w:line="240" w:lineRule="auto"/>
        <w:jc w:val="right"/>
        <w:rPr>
          <w:rFonts w:ascii="Times New Roman" w:hAnsi="Times New Roman" w:cs="Times New Roman"/>
          <w:color w:val="000000"/>
          <w:sz w:val="28"/>
          <w:szCs w:val="28"/>
          <w:lang w:val="uk-UA"/>
        </w:rPr>
      </w:pPr>
    </w:p>
    <w:p w:rsidR="00E9712F" w:rsidRDefault="00E9712F">
      <w:pPr>
        <w:pStyle w:val="Standard"/>
        <w:spacing w:line="240" w:lineRule="auto"/>
        <w:jc w:val="right"/>
        <w:rPr>
          <w:rFonts w:ascii="Times New Roman" w:hAnsi="Times New Roman" w:cs="Times New Roman"/>
          <w:color w:val="000000"/>
          <w:sz w:val="28"/>
          <w:szCs w:val="28"/>
          <w:lang w:val="uk-UA"/>
        </w:rPr>
      </w:pPr>
    </w:p>
    <w:p w:rsidR="00E9712F" w:rsidRDefault="00E9712F">
      <w:pPr>
        <w:pStyle w:val="Standard"/>
        <w:spacing w:line="240" w:lineRule="auto"/>
        <w:jc w:val="right"/>
        <w:rPr>
          <w:rFonts w:ascii="Times New Roman" w:hAnsi="Times New Roman" w:cs="Times New Roman"/>
          <w:color w:val="000000"/>
          <w:sz w:val="28"/>
          <w:szCs w:val="28"/>
          <w:lang w:val="uk-UA"/>
        </w:rPr>
      </w:pPr>
    </w:p>
    <w:p w:rsidR="00E9712F" w:rsidRDefault="00E9712F">
      <w:pPr>
        <w:pStyle w:val="Standard"/>
        <w:spacing w:line="240" w:lineRule="auto"/>
        <w:jc w:val="right"/>
        <w:rPr>
          <w:rFonts w:ascii="Times New Roman" w:hAnsi="Times New Roman" w:cs="Times New Roman"/>
          <w:color w:val="000000"/>
          <w:sz w:val="28"/>
          <w:szCs w:val="28"/>
          <w:lang w:val="uk-UA"/>
        </w:rPr>
      </w:pPr>
    </w:p>
    <w:p w:rsidR="00E9712F" w:rsidRDefault="00E9712F">
      <w:pPr>
        <w:pStyle w:val="Standard"/>
        <w:spacing w:line="240" w:lineRule="auto"/>
        <w:jc w:val="right"/>
        <w:rPr>
          <w:rFonts w:ascii="Times New Roman" w:hAnsi="Times New Roman" w:cs="Times New Roman"/>
          <w:color w:val="000000"/>
          <w:sz w:val="28"/>
          <w:szCs w:val="28"/>
          <w:lang w:val="uk-UA"/>
        </w:rPr>
      </w:pPr>
    </w:p>
    <w:p w:rsidR="00E9712F" w:rsidRDefault="00E9712F">
      <w:pPr>
        <w:pStyle w:val="Standard"/>
        <w:spacing w:line="240" w:lineRule="auto"/>
        <w:jc w:val="right"/>
        <w:rPr>
          <w:rFonts w:ascii="Times New Roman" w:hAnsi="Times New Roman" w:cs="Times New Roman"/>
          <w:color w:val="000000"/>
          <w:sz w:val="28"/>
          <w:szCs w:val="28"/>
          <w:lang w:val="uk-UA"/>
        </w:rPr>
      </w:pPr>
    </w:p>
    <w:p w:rsidR="00E9712F" w:rsidRPr="00B85BD2" w:rsidRDefault="00E9712F">
      <w:pPr>
        <w:pStyle w:val="Standard"/>
        <w:spacing w:line="240" w:lineRule="auto"/>
        <w:jc w:val="right"/>
        <w:rPr>
          <w:rFonts w:ascii="Times New Roman" w:hAnsi="Times New Roman" w:cs="Times New Roman"/>
          <w:color w:val="000000"/>
          <w:sz w:val="28"/>
          <w:szCs w:val="28"/>
          <w:lang w:val="uk-UA"/>
        </w:rPr>
      </w:pPr>
    </w:p>
    <w:tbl>
      <w:tblPr>
        <w:tblW w:w="5920" w:type="dxa"/>
        <w:tblInd w:w="-118" w:type="dxa"/>
        <w:tblLayout w:type="fixed"/>
        <w:tblCellMar>
          <w:left w:w="10" w:type="dxa"/>
          <w:right w:w="10" w:type="dxa"/>
        </w:tblCellMar>
        <w:tblLook w:val="0000" w:firstRow="0" w:lastRow="0" w:firstColumn="0" w:lastColumn="0" w:noHBand="0" w:noVBand="0"/>
      </w:tblPr>
      <w:tblGrid>
        <w:gridCol w:w="5920"/>
      </w:tblGrid>
      <w:tr w:rsidR="005456DD" w:rsidRPr="00E9712F">
        <w:trPr>
          <w:trHeight w:val="1476"/>
        </w:trPr>
        <w:tc>
          <w:tcPr>
            <w:tcW w:w="5920" w:type="dxa"/>
            <w:tcMar>
              <w:top w:w="0" w:type="dxa"/>
              <w:left w:w="10" w:type="dxa"/>
              <w:bottom w:w="0" w:type="dxa"/>
              <w:right w:w="10" w:type="dxa"/>
            </w:tcMar>
          </w:tcPr>
          <w:p w:rsidR="005456DD" w:rsidRPr="00E9712F" w:rsidRDefault="00716102" w:rsidP="00E9712F">
            <w:pPr>
              <w:pStyle w:val="Standard"/>
              <w:spacing w:line="240" w:lineRule="auto"/>
              <w:jc w:val="both"/>
              <w:rPr>
                <w:rFonts w:ascii="Times New Roman" w:hAnsi="Times New Roman" w:cs="Times New Roman"/>
                <w:color w:val="000000"/>
                <w:lang w:val="uk-UA"/>
              </w:rPr>
            </w:pPr>
            <w:r w:rsidRPr="00B85BD2">
              <w:rPr>
                <w:rFonts w:ascii="Times New Roman" w:hAnsi="Times New Roman" w:cs="Times New Roman"/>
                <w:bCs/>
                <w:color w:val="000000"/>
                <w:sz w:val="28"/>
                <w:szCs w:val="28"/>
                <w:lang w:val="uk-UA"/>
              </w:rPr>
              <w:t>Про внесення змін до рішення Аванга</w:t>
            </w:r>
            <w:r w:rsidR="00B85BD2" w:rsidRPr="00B85BD2">
              <w:rPr>
                <w:rFonts w:ascii="Times New Roman" w:hAnsi="Times New Roman" w:cs="Times New Roman"/>
                <w:bCs/>
                <w:color w:val="000000"/>
                <w:sz w:val="28"/>
                <w:szCs w:val="28"/>
                <w:lang w:val="uk-UA"/>
              </w:rPr>
              <w:t>р</w:t>
            </w:r>
            <w:r w:rsidRPr="00B85BD2">
              <w:rPr>
                <w:rFonts w:ascii="Times New Roman" w:hAnsi="Times New Roman" w:cs="Times New Roman"/>
                <w:bCs/>
                <w:color w:val="000000"/>
                <w:sz w:val="28"/>
                <w:szCs w:val="28"/>
                <w:lang w:val="uk-UA"/>
              </w:rPr>
              <w:t>дівської селищної ради № 737-</w:t>
            </w:r>
            <w:r w:rsidRPr="00B85BD2">
              <w:rPr>
                <w:rFonts w:ascii="Times New Roman" w:hAnsi="Times New Roman" w:cs="Times New Roman"/>
                <w:bCs/>
                <w:color w:val="000000"/>
                <w:sz w:val="28"/>
                <w:szCs w:val="28"/>
                <w:lang w:val="en-US"/>
              </w:rPr>
              <w:t>V</w:t>
            </w:r>
            <w:r w:rsidRPr="00B85BD2">
              <w:rPr>
                <w:rFonts w:ascii="Times New Roman" w:hAnsi="Times New Roman" w:cs="Times New Roman"/>
                <w:bCs/>
                <w:color w:val="000000"/>
                <w:sz w:val="28"/>
                <w:szCs w:val="28"/>
                <w:lang w:val="uk-UA"/>
              </w:rPr>
              <w:t xml:space="preserve">ІІІ від 12.08.2021  </w:t>
            </w:r>
            <w:r w:rsidRPr="00B85BD2">
              <w:rPr>
                <w:rFonts w:ascii="Times New Roman" w:hAnsi="Times New Roman" w:cs="Times New Roman"/>
                <w:bCs/>
                <w:color w:val="000000"/>
                <w:sz w:val="28"/>
                <w:szCs w:val="28"/>
                <w:lang w:val="uk-UA" w:eastAsia="ru-RU"/>
              </w:rPr>
              <w:t>«Про</w:t>
            </w:r>
            <w:r w:rsidRPr="00B85BD2">
              <w:rPr>
                <w:rFonts w:ascii="Times New Roman" w:hAnsi="Times New Roman" w:cs="Times New Roman"/>
                <w:bCs/>
                <w:color w:val="000000"/>
                <w:sz w:val="28"/>
                <w:szCs w:val="28"/>
                <w:lang w:val="uk-UA"/>
              </w:rPr>
              <w:t xml:space="preserve"> розроблення комплексного плану просторового розвитку території Авангардівської селищної територіальної громади</w:t>
            </w:r>
            <w:r w:rsidRPr="00B85BD2">
              <w:rPr>
                <w:rFonts w:ascii="Times New Roman" w:hAnsi="Times New Roman" w:cs="Times New Roman"/>
                <w:bCs/>
                <w:color w:val="000000"/>
                <w:sz w:val="28"/>
                <w:szCs w:val="28"/>
                <w:lang w:val="uk-UA" w:eastAsia="ru-RU"/>
              </w:rPr>
              <w:t>»</w:t>
            </w:r>
          </w:p>
        </w:tc>
      </w:tr>
    </w:tbl>
    <w:p w:rsidR="005456DD" w:rsidRPr="00B85BD2" w:rsidRDefault="00716102">
      <w:pPr>
        <w:pStyle w:val="31"/>
        <w:ind w:right="-1"/>
        <w:jc w:val="both"/>
        <w:rPr>
          <w:color w:val="0000FF"/>
          <w:sz w:val="28"/>
          <w:szCs w:val="28"/>
          <w:lang w:eastAsia="ru-RU"/>
        </w:rPr>
      </w:pPr>
      <w:bookmarkStart w:id="0" w:name="n225"/>
      <w:bookmarkStart w:id="1" w:name="Bookmark1"/>
      <w:bookmarkStart w:id="2" w:name="Bookmark"/>
      <w:bookmarkEnd w:id="0"/>
      <w:bookmarkEnd w:id="1"/>
      <w:bookmarkEnd w:id="2"/>
      <w:r w:rsidRPr="00B85BD2">
        <w:rPr>
          <w:color w:val="0000FF"/>
          <w:sz w:val="28"/>
          <w:szCs w:val="28"/>
          <w:lang w:eastAsia="ru-RU"/>
        </w:rPr>
        <w:t xml:space="preserve">       </w:t>
      </w:r>
    </w:p>
    <w:p w:rsidR="005456DD" w:rsidRPr="00B85BD2" w:rsidRDefault="00716102">
      <w:pPr>
        <w:pStyle w:val="31"/>
        <w:ind w:right="-1" w:firstLine="709"/>
        <w:jc w:val="both"/>
        <w:rPr>
          <w:color w:val="000000"/>
        </w:rPr>
      </w:pPr>
      <w:r w:rsidRPr="00B85BD2">
        <w:rPr>
          <w:color w:val="000000"/>
          <w:sz w:val="28"/>
          <w:szCs w:val="28"/>
          <w:lang w:eastAsia="ru-RU"/>
        </w:rPr>
        <w:t>З метою сталого розвитку Авангардівської селищної територіальної громади</w:t>
      </w:r>
      <w:r w:rsidR="00B85BD2" w:rsidRPr="00B85BD2">
        <w:rPr>
          <w:color w:val="000000"/>
          <w:sz w:val="28"/>
          <w:szCs w:val="28"/>
          <w:lang w:eastAsia="ru-RU"/>
        </w:rPr>
        <w:t xml:space="preserve"> Одеського району Одеської області</w:t>
      </w:r>
      <w:r w:rsidRPr="00B85BD2">
        <w:rPr>
          <w:color w:val="000000"/>
          <w:sz w:val="28"/>
          <w:szCs w:val="28"/>
          <w:lang w:eastAsia="ru-RU"/>
        </w:rPr>
        <w:t xml:space="preserve">, дотримання принципу збалансованості державних, громадських та приватних інтересів, керуючись положеннями Закону України  «Про внесення змін до деяких законодавчих актів України щодо планування використання земель», </w:t>
      </w:r>
      <w:r w:rsidR="00B85BD2" w:rsidRPr="00B85BD2">
        <w:rPr>
          <w:color w:val="000000"/>
          <w:sz w:val="28"/>
          <w:szCs w:val="28"/>
          <w:lang w:eastAsia="ru-RU"/>
        </w:rPr>
        <w:t xml:space="preserve">нормами </w:t>
      </w:r>
      <w:r w:rsidRPr="00B85BD2">
        <w:rPr>
          <w:color w:val="000000"/>
          <w:sz w:val="28"/>
          <w:szCs w:val="28"/>
          <w:lang w:eastAsia="ru-RU"/>
        </w:rPr>
        <w:t xml:space="preserve">ст.ст. </w:t>
      </w:r>
      <w:r w:rsidR="00B85BD2" w:rsidRPr="00B85BD2">
        <w:rPr>
          <w:color w:val="000000"/>
          <w:sz w:val="28"/>
          <w:szCs w:val="28"/>
          <w:lang w:eastAsia="ru-RU"/>
        </w:rPr>
        <w:t xml:space="preserve">10, </w:t>
      </w:r>
      <w:r w:rsidRPr="00B85BD2">
        <w:rPr>
          <w:color w:val="000000"/>
          <w:sz w:val="28"/>
          <w:szCs w:val="28"/>
          <w:lang w:eastAsia="ru-RU"/>
        </w:rPr>
        <w:t xml:space="preserve">25, 26, </w:t>
      </w:r>
      <w:r w:rsidR="00B85BD2" w:rsidRPr="00B85BD2">
        <w:rPr>
          <w:color w:val="000000"/>
          <w:sz w:val="28"/>
          <w:szCs w:val="28"/>
          <w:lang w:eastAsia="ru-RU"/>
        </w:rPr>
        <w:t>59</w:t>
      </w:r>
      <w:r w:rsidRPr="00B85BD2">
        <w:rPr>
          <w:color w:val="000000"/>
          <w:sz w:val="28"/>
          <w:szCs w:val="28"/>
          <w:lang w:eastAsia="ru-RU"/>
        </w:rPr>
        <w:t xml:space="preserve"> Закону України «Про місцеве самоврядування в Україні», ст.ст. 2, 8, 10, 16, 16</w:t>
      </w:r>
      <w:r w:rsidRPr="00B85BD2">
        <w:rPr>
          <w:color w:val="000000"/>
          <w:sz w:val="28"/>
          <w:szCs w:val="28"/>
          <w:vertAlign w:val="superscript"/>
          <w:lang w:eastAsia="ru-RU"/>
        </w:rPr>
        <w:t>1</w:t>
      </w:r>
      <w:r w:rsidRPr="00B85BD2">
        <w:rPr>
          <w:color w:val="000000"/>
          <w:sz w:val="28"/>
          <w:szCs w:val="28"/>
          <w:lang w:eastAsia="ru-RU"/>
        </w:rPr>
        <w:t xml:space="preserve">, 20, 21 Закону України «Про регулювання містобудівної діяльності», </w:t>
      </w:r>
      <w:r w:rsidRPr="00B85BD2">
        <w:rPr>
          <w:color w:val="000000"/>
          <w:spacing w:val="-2"/>
          <w:sz w:val="28"/>
          <w:szCs w:val="28"/>
        </w:rPr>
        <w:t xml:space="preserve">ст.ст. 1, 2, 17 Закону України «Про основи містобудування», Закону України «Про стратегічну екологічну оцінку», Земельного кодексу України, Закону України </w:t>
      </w:r>
      <w:r w:rsidRPr="00B85BD2">
        <w:rPr>
          <w:color w:val="000000"/>
          <w:spacing w:val="-2"/>
          <w:sz w:val="28"/>
          <w:szCs w:val="28"/>
          <w:lang w:eastAsia="ru-RU"/>
        </w:rPr>
        <w:t>«</w:t>
      </w:r>
      <w:r w:rsidRPr="00B85BD2">
        <w:rPr>
          <w:color w:val="000000"/>
          <w:spacing w:val="-2"/>
          <w:sz w:val="28"/>
          <w:szCs w:val="28"/>
        </w:rPr>
        <w:t>Про землеустрій</w:t>
      </w:r>
      <w:r w:rsidRPr="00B85BD2">
        <w:rPr>
          <w:color w:val="000000"/>
          <w:spacing w:val="-2"/>
          <w:sz w:val="28"/>
          <w:szCs w:val="28"/>
          <w:lang w:eastAsia="ru-RU"/>
        </w:rPr>
        <w:t>»</w:t>
      </w:r>
      <w:r w:rsidRPr="00B85BD2">
        <w:rPr>
          <w:color w:val="000000"/>
          <w:spacing w:val="-2"/>
          <w:sz w:val="28"/>
          <w:szCs w:val="28"/>
        </w:rPr>
        <w:t xml:space="preserve">, постанови Кабінету Міністрів України від  01.09.2021 № 926 </w:t>
      </w:r>
      <w:r w:rsidRPr="00B85BD2">
        <w:rPr>
          <w:color w:val="000000"/>
          <w:spacing w:val="-2"/>
          <w:sz w:val="28"/>
          <w:szCs w:val="28"/>
          <w:lang w:eastAsia="ru-RU"/>
        </w:rPr>
        <w:t>«</w:t>
      </w:r>
      <w:r w:rsidRPr="00B85BD2">
        <w:rPr>
          <w:color w:val="000000"/>
          <w:spacing w:val="-2"/>
          <w:sz w:val="28"/>
          <w:szCs w:val="28"/>
        </w:rPr>
        <w:t>Про  затвердження Порядку розроблення, оновлення, внесення змін та затвердження містобудівної документації</w:t>
      </w:r>
      <w:r w:rsidRPr="00B85BD2">
        <w:rPr>
          <w:color w:val="000000"/>
          <w:spacing w:val="-2"/>
          <w:sz w:val="28"/>
          <w:szCs w:val="28"/>
          <w:lang w:eastAsia="ru-RU"/>
        </w:rPr>
        <w:t xml:space="preserve">», </w:t>
      </w:r>
      <w:r w:rsidRPr="00B85BD2">
        <w:rPr>
          <w:color w:val="000000"/>
          <w:spacing w:val="-2"/>
          <w:sz w:val="28"/>
          <w:szCs w:val="28"/>
        </w:rPr>
        <w:t xml:space="preserve">постанови Кабінету Міністрів України від  09.06.2021 № 632 </w:t>
      </w:r>
      <w:r w:rsidRPr="00B85BD2">
        <w:rPr>
          <w:color w:val="000000"/>
          <w:spacing w:val="-2"/>
          <w:sz w:val="28"/>
          <w:szCs w:val="28"/>
          <w:lang w:eastAsia="ru-RU"/>
        </w:rPr>
        <w:t>«</w:t>
      </w:r>
      <w:r w:rsidRPr="00B85BD2">
        <w:rPr>
          <w:color w:val="000000"/>
          <w:spacing w:val="-2"/>
          <w:sz w:val="28"/>
          <w:szCs w:val="28"/>
        </w:rPr>
        <w:t>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r w:rsidRPr="00B85BD2">
        <w:rPr>
          <w:color w:val="000000"/>
          <w:spacing w:val="-2"/>
          <w:sz w:val="28"/>
          <w:szCs w:val="28"/>
          <w:lang w:eastAsia="ru-RU"/>
        </w:rPr>
        <w:t xml:space="preserve">», </w:t>
      </w:r>
      <w:r w:rsidRPr="00B85BD2">
        <w:rPr>
          <w:color w:val="000000"/>
          <w:sz w:val="28"/>
          <w:szCs w:val="28"/>
          <w:lang w:eastAsia="ru-RU"/>
        </w:rPr>
        <w:t xml:space="preserve">враховуючи </w:t>
      </w:r>
      <w:r w:rsidR="00B85BD2" w:rsidRPr="00B85BD2">
        <w:rPr>
          <w:color w:val="000000"/>
          <w:sz w:val="28"/>
          <w:szCs w:val="28"/>
          <w:lang w:eastAsia="ru-RU"/>
        </w:rPr>
        <w:t>рекомендації</w:t>
      </w:r>
      <w:r w:rsidRPr="00B85BD2">
        <w:rPr>
          <w:color w:val="000000"/>
          <w:sz w:val="28"/>
          <w:szCs w:val="28"/>
          <w:lang w:eastAsia="ru-RU"/>
        </w:rPr>
        <w:t xml:space="preserve"> постійної комісії </w:t>
      </w:r>
      <w:r w:rsidRPr="00B85BD2">
        <w:rPr>
          <w:color w:val="000000"/>
          <w:sz w:val="28"/>
          <w:szCs w:val="28"/>
        </w:rPr>
        <w:t>з питань комунальної власності, житлово-комунального господарства, благоустрою, планування території, будівництва, архітектури, енергозбереження та транспорту</w:t>
      </w:r>
      <w:r w:rsidRPr="00B85BD2">
        <w:rPr>
          <w:color w:val="000000"/>
          <w:sz w:val="28"/>
          <w:szCs w:val="28"/>
          <w:lang w:eastAsia="uk-UA"/>
        </w:rPr>
        <w:t>,</w:t>
      </w:r>
      <w:r w:rsidRPr="00B85BD2">
        <w:rPr>
          <w:color w:val="000000"/>
          <w:sz w:val="28"/>
          <w:szCs w:val="28"/>
          <w:lang w:eastAsia="ru-RU"/>
        </w:rPr>
        <w:t xml:space="preserve"> діючи </w:t>
      </w:r>
      <w:r w:rsidRPr="00B85BD2">
        <w:rPr>
          <w:color w:val="000000"/>
          <w:sz w:val="28"/>
          <w:szCs w:val="28"/>
        </w:rPr>
        <w:t xml:space="preserve">в інтересах територіальної громади з урахуванням державних, громадських та приватних інтересів, </w:t>
      </w:r>
      <w:r w:rsidRPr="00B85BD2">
        <w:rPr>
          <w:color w:val="000000"/>
          <w:sz w:val="28"/>
          <w:szCs w:val="28"/>
          <w:lang w:eastAsia="ru-RU"/>
        </w:rPr>
        <w:t>Авангардівська селищна рада</w:t>
      </w:r>
      <w:r w:rsidRPr="00B85BD2">
        <w:rPr>
          <w:b/>
          <w:bCs/>
          <w:color w:val="000000"/>
          <w:sz w:val="28"/>
          <w:szCs w:val="28"/>
          <w:lang w:eastAsia="ru-RU"/>
        </w:rPr>
        <w:t xml:space="preserve"> </w:t>
      </w:r>
      <w:r w:rsidR="00B85BD2" w:rsidRPr="00B85BD2">
        <w:rPr>
          <w:b/>
          <w:bCs/>
          <w:color w:val="000000"/>
          <w:sz w:val="28"/>
          <w:szCs w:val="28"/>
          <w:lang w:eastAsia="ru-RU"/>
        </w:rPr>
        <w:t>ВИРІШИЛА</w:t>
      </w:r>
      <w:r w:rsidRPr="00B85BD2">
        <w:rPr>
          <w:color w:val="000000"/>
          <w:sz w:val="28"/>
          <w:szCs w:val="28"/>
          <w:lang w:eastAsia="ru-RU"/>
        </w:rPr>
        <w:t>:</w:t>
      </w:r>
    </w:p>
    <w:p w:rsidR="005456DD" w:rsidRPr="00B85BD2" w:rsidRDefault="005456DD">
      <w:pPr>
        <w:pStyle w:val="Standard"/>
        <w:tabs>
          <w:tab w:val="left" w:pos="567"/>
          <w:tab w:val="left" w:pos="5245"/>
        </w:tabs>
        <w:spacing w:after="0" w:line="240" w:lineRule="auto"/>
        <w:jc w:val="both"/>
        <w:rPr>
          <w:rFonts w:ascii="Times New Roman" w:hAnsi="Times New Roman" w:cs="Times New Roman"/>
          <w:color w:val="0000FF"/>
          <w:sz w:val="28"/>
          <w:szCs w:val="28"/>
          <w:lang w:val="uk-UA" w:eastAsia="ru-RU"/>
        </w:rPr>
      </w:pPr>
    </w:p>
    <w:p w:rsidR="005456DD" w:rsidRDefault="00716102">
      <w:pPr>
        <w:pStyle w:val="Standard"/>
        <w:tabs>
          <w:tab w:val="left" w:pos="567"/>
          <w:tab w:val="left" w:pos="5245"/>
        </w:tabs>
        <w:spacing w:after="0" w:line="240" w:lineRule="auto"/>
        <w:ind w:firstLine="709"/>
        <w:jc w:val="both"/>
        <w:rPr>
          <w:rFonts w:ascii="Times New Roman" w:hAnsi="Times New Roman" w:cs="Times New Roman"/>
          <w:color w:val="000000"/>
          <w:sz w:val="28"/>
          <w:szCs w:val="28"/>
          <w:lang w:val="uk-UA" w:eastAsia="ru-RU"/>
        </w:rPr>
      </w:pPr>
      <w:r w:rsidRPr="00B85BD2">
        <w:rPr>
          <w:rFonts w:ascii="Times New Roman" w:hAnsi="Times New Roman" w:cs="Times New Roman"/>
          <w:color w:val="000000"/>
          <w:sz w:val="28"/>
          <w:szCs w:val="28"/>
          <w:lang w:val="uk-UA" w:eastAsia="ru-RU"/>
        </w:rPr>
        <w:t xml:space="preserve">1. Внести зміни до </w:t>
      </w:r>
      <w:r w:rsidR="00B85BD2" w:rsidRPr="00B85BD2">
        <w:rPr>
          <w:rFonts w:ascii="Times New Roman" w:hAnsi="Times New Roman" w:cs="Times New Roman"/>
          <w:color w:val="000000"/>
          <w:sz w:val="28"/>
          <w:szCs w:val="28"/>
          <w:lang w:val="uk-UA" w:eastAsia="ru-RU"/>
        </w:rPr>
        <w:t>р</w:t>
      </w:r>
      <w:r w:rsidRPr="00B85BD2">
        <w:rPr>
          <w:rFonts w:ascii="Times New Roman" w:hAnsi="Times New Roman" w:cs="Times New Roman"/>
          <w:color w:val="000000"/>
          <w:sz w:val="28"/>
          <w:szCs w:val="28"/>
          <w:lang w:val="uk-UA" w:eastAsia="ru-RU"/>
        </w:rPr>
        <w:t>ішення Авангардівської селищної ради Овідіопол</w:t>
      </w:r>
      <w:r w:rsidR="00F2083B" w:rsidRPr="00B85BD2">
        <w:rPr>
          <w:rFonts w:ascii="Times New Roman" w:hAnsi="Times New Roman" w:cs="Times New Roman"/>
          <w:color w:val="000000"/>
          <w:sz w:val="28"/>
          <w:szCs w:val="28"/>
          <w:lang w:val="uk-UA" w:eastAsia="ru-RU"/>
        </w:rPr>
        <w:t>ьського району Одеської області</w:t>
      </w:r>
      <w:r w:rsidRPr="00B85BD2">
        <w:rPr>
          <w:rFonts w:ascii="Times New Roman" w:hAnsi="Times New Roman" w:cs="Times New Roman"/>
          <w:color w:val="000000"/>
          <w:sz w:val="28"/>
          <w:szCs w:val="28"/>
          <w:lang w:val="uk-UA" w:eastAsia="ru-RU"/>
        </w:rPr>
        <w:t xml:space="preserve"> </w:t>
      </w:r>
      <w:r w:rsidR="00F2083B" w:rsidRPr="00B85BD2">
        <w:rPr>
          <w:rFonts w:ascii="Times New Roman" w:hAnsi="Times New Roman" w:cs="Times New Roman"/>
          <w:bCs/>
          <w:color w:val="000000"/>
          <w:sz w:val="28"/>
          <w:szCs w:val="28"/>
          <w:lang w:val="uk-UA" w:eastAsia="ru-RU"/>
        </w:rPr>
        <w:t xml:space="preserve">№ </w:t>
      </w:r>
      <w:r w:rsidR="00D46724" w:rsidRPr="00B85BD2">
        <w:rPr>
          <w:rFonts w:ascii="Times New Roman" w:hAnsi="Times New Roman" w:cs="Times New Roman"/>
          <w:bCs/>
          <w:color w:val="000000"/>
          <w:sz w:val="28"/>
          <w:szCs w:val="28"/>
          <w:lang w:val="uk-UA" w:eastAsia="ru-RU"/>
        </w:rPr>
        <w:t xml:space="preserve">737-VІІІ  від 12. 08. 2021 </w:t>
      </w:r>
      <w:r w:rsidRPr="00B85BD2">
        <w:rPr>
          <w:rFonts w:ascii="Times New Roman" w:hAnsi="Times New Roman" w:cs="Times New Roman"/>
          <w:bCs/>
          <w:color w:val="000000"/>
          <w:sz w:val="28"/>
          <w:szCs w:val="28"/>
          <w:lang w:val="uk-UA" w:eastAsia="ru-RU"/>
        </w:rPr>
        <w:t>«Про розробл</w:t>
      </w:r>
      <w:r w:rsidR="00D46724" w:rsidRPr="00B85BD2">
        <w:rPr>
          <w:rFonts w:ascii="Times New Roman" w:hAnsi="Times New Roman" w:cs="Times New Roman"/>
          <w:bCs/>
          <w:color w:val="000000"/>
          <w:sz w:val="28"/>
          <w:szCs w:val="28"/>
          <w:lang w:val="uk-UA" w:eastAsia="ru-RU"/>
        </w:rPr>
        <w:t>ення комплексного плану просторового розвитку</w:t>
      </w:r>
      <w:r w:rsidRPr="00B85BD2">
        <w:rPr>
          <w:rFonts w:ascii="Times New Roman" w:hAnsi="Times New Roman" w:cs="Times New Roman"/>
          <w:bCs/>
          <w:color w:val="000000"/>
          <w:sz w:val="28"/>
          <w:szCs w:val="28"/>
          <w:lang w:val="uk-UA" w:eastAsia="ru-RU"/>
        </w:rPr>
        <w:t xml:space="preserve"> території Авангардівської селищної територіальної громади»,</w:t>
      </w:r>
      <w:r w:rsidRPr="00B85BD2">
        <w:rPr>
          <w:rFonts w:ascii="Times New Roman" w:hAnsi="Times New Roman" w:cs="Times New Roman"/>
          <w:color w:val="000000"/>
          <w:sz w:val="28"/>
          <w:szCs w:val="28"/>
          <w:lang w:val="uk-UA" w:eastAsia="ru-RU"/>
        </w:rPr>
        <w:t xml:space="preserve"> виклавши його у наступній редакції:</w:t>
      </w:r>
    </w:p>
    <w:p w:rsidR="00E9712F" w:rsidRDefault="00E9712F" w:rsidP="00E9712F">
      <w:pPr>
        <w:pStyle w:val="Standard"/>
        <w:tabs>
          <w:tab w:val="left" w:pos="567"/>
          <w:tab w:val="left" w:pos="5245"/>
        </w:tabs>
        <w:spacing w:after="0" w:line="240" w:lineRule="auto"/>
        <w:jc w:val="both"/>
        <w:rPr>
          <w:rFonts w:ascii="Times New Roman" w:hAnsi="Times New Roman" w:cs="Times New Roman"/>
          <w:color w:val="000000"/>
          <w:sz w:val="28"/>
          <w:szCs w:val="28"/>
          <w:lang w:val="uk-UA" w:eastAsia="ru-RU"/>
        </w:rPr>
      </w:pPr>
    </w:p>
    <w:p w:rsidR="00E9712F" w:rsidRPr="00E9712F" w:rsidRDefault="00E9712F" w:rsidP="00E9712F">
      <w:pPr>
        <w:pStyle w:val="31"/>
        <w:ind w:right="-1"/>
        <w:jc w:val="both"/>
        <w:rPr>
          <w:b/>
          <w:color w:val="000000"/>
          <w:sz w:val="28"/>
          <w:szCs w:val="28"/>
          <w:lang w:eastAsia="ru-RU"/>
        </w:rPr>
      </w:pPr>
      <w:r w:rsidRPr="00E9712F">
        <w:rPr>
          <w:b/>
          <w:color w:val="000000"/>
          <w:sz w:val="28"/>
          <w:szCs w:val="28"/>
          <w:lang w:eastAsia="ru-RU"/>
        </w:rPr>
        <w:t>№ 3892-VІІІ</w:t>
      </w:r>
    </w:p>
    <w:p w:rsidR="00E9712F" w:rsidRPr="00E9712F" w:rsidRDefault="00E9712F" w:rsidP="00E9712F">
      <w:pPr>
        <w:tabs>
          <w:tab w:val="left" w:pos="1985"/>
        </w:tabs>
        <w:spacing w:after="0" w:line="240" w:lineRule="auto"/>
        <w:jc w:val="both"/>
        <w:rPr>
          <w:rFonts w:ascii="Times New Roman" w:hAnsi="Times New Roman" w:cs="Times New Roman"/>
          <w:color w:val="000000"/>
          <w:sz w:val="28"/>
          <w:szCs w:val="28"/>
          <w:lang w:val="uk-UA"/>
        </w:rPr>
      </w:pPr>
      <w:r w:rsidRPr="00E9712F">
        <w:rPr>
          <w:rFonts w:ascii="Times New Roman" w:hAnsi="Times New Roman" w:cs="Times New Roman"/>
          <w:b/>
          <w:color w:val="000000"/>
          <w:sz w:val="28"/>
          <w:szCs w:val="28"/>
          <w:lang w:eastAsia="ru-RU"/>
        </w:rPr>
        <w:t>від 23.10.2025</w:t>
      </w:r>
    </w:p>
    <w:p w:rsidR="00E9712F" w:rsidRDefault="00E9712F">
      <w:pPr>
        <w:pStyle w:val="Standard"/>
        <w:tabs>
          <w:tab w:val="left" w:pos="567"/>
          <w:tab w:val="left" w:pos="5245"/>
        </w:tabs>
        <w:spacing w:after="0" w:line="240" w:lineRule="auto"/>
        <w:ind w:firstLine="709"/>
        <w:jc w:val="both"/>
        <w:rPr>
          <w:rFonts w:ascii="Times New Roman" w:hAnsi="Times New Roman" w:cs="Times New Roman"/>
          <w:color w:val="000000"/>
          <w:sz w:val="28"/>
          <w:szCs w:val="28"/>
          <w:lang w:val="uk-UA" w:eastAsia="ru-RU"/>
        </w:rPr>
      </w:pPr>
    </w:p>
    <w:p w:rsidR="00E9712F" w:rsidRDefault="00E9712F">
      <w:pPr>
        <w:pStyle w:val="Standard"/>
        <w:tabs>
          <w:tab w:val="left" w:pos="567"/>
          <w:tab w:val="left" w:pos="5245"/>
        </w:tabs>
        <w:spacing w:after="0" w:line="240" w:lineRule="auto"/>
        <w:ind w:firstLine="709"/>
        <w:jc w:val="both"/>
        <w:rPr>
          <w:rFonts w:ascii="Times New Roman" w:hAnsi="Times New Roman" w:cs="Times New Roman"/>
          <w:color w:val="000000"/>
          <w:sz w:val="28"/>
          <w:szCs w:val="28"/>
          <w:lang w:val="uk-UA" w:eastAsia="ru-RU"/>
        </w:rPr>
      </w:pPr>
    </w:p>
    <w:p w:rsidR="00E9712F" w:rsidRDefault="00E9712F">
      <w:pPr>
        <w:pStyle w:val="Standard"/>
        <w:tabs>
          <w:tab w:val="left" w:pos="567"/>
          <w:tab w:val="left" w:pos="5245"/>
        </w:tabs>
        <w:spacing w:after="0" w:line="240" w:lineRule="auto"/>
        <w:ind w:firstLine="709"/>
        <w:jc w:val="both"/>
        <w:rPr>
          <w:rFonts w:ascii="Times New Roman" w:hAnsi="Times New Roman" w:cs="Times New Roman"/>
          <w:color w:val="000000"/>
          <w:sz w:val="28"/>
          <w:szCs w:val="28"/>
          <w:lang w:val="uk-UA" w:eastAsia="ru-RU"/>
        </w:rPr>
      </w:pPr>
    </w:p>
    <w:p w:rsidR="00E9712F" w:rsidRPr="00B85BD2" w:rsidRDefault="00E9712F">
      <w:pPr>
        <w:pStyle w:val="Standard"/>
        <w:tabs>
          <w:tab w:val="left" w:pos="567"/>
          <w:tab w:val="left" w:pos="5245"/>
        </w:tabs>
        <w:spacing w:after="0" w:line="240" w:lineRule="auto"/>
        <w:ind w:firstLine="709"/>
        <w:jc w:val="both"/>
        <w:rPr>
          <w:rFonts w:ascii="Times New Roman" w:hAnsi="Times New Roman" w:cs="Times New Roman"/>
          <w:color w:val="000000"/>
        </w:rPr>
      </w:pPr>
    </w:p>
    <w:p w:rsidR="005456DD" w:rsidRPr="00B85BD2" w:rsidRDefault="00716102">
      <w:pPr>
        <w:pStyle w:val="Standard"/>
        <w:tabs>
          <w:tab w:val="left" w:pos="4210"/>
        </w:tabs>
        <w:spacing w:after="0" w:line="240" w:lineRule="auto"/>
        <w:ind w:firstLine="709"/>
        <w:jc w:val="both"/>
        <w:rPr>
          <w:rFonts w:ascii="Times New Roman" w:hAnsi="Times New Roman" w:cs="Times New Roman"/>
          <w:color w:val="000000"/>
        </w:rPr>
      </w:pPr>
      <w:r w:rsidRPr="00B85BD2">
        <w:rPr>
          <w:rFonts w:ascii="Times New Roman" w:hAnsi="Times New Roman" w:cs="Times New Roman"/>
          <w:color w:val="000000"/>
          <w:sz w:val="28"/>
          <w:szCs w:val="28"/>
          <w:lang w:val="uk-UA"/>
        </w:rPr>
        <w:t>«</w:t>
      </w:r>
      <w:r w:rsidRPr="00B85BD2">
        <w:rPr>
          <w:rFonts w:ascii="Times New Roman" w:hAnsi="Times New Roman" w:cs="Times New Roman"/>
          <w:color w:val="000000"/>
          <w:sz w:val="28"/>
          <w:szCs w:val="28"/>
          <w:lang w:val="uk-UA" w:eastAsia="ru-RU"/>
        </w:rPr>
        <w:t xml:space="preserve">1. </w:t>
      </w:r>
      <w:r w:rsidRPr="00B85BD2">
        <w:rPr>
          <w:rFonts w:ascii="Times New Roman" w:hAnsi="Times New Roman" w:cs="Times New Roman"/>
          <w:color w:val="000000"/>
          <w:sz w:val="28"/>
          <w:szCs w:val="28"/>
          <w:lang w:val="uk-UA"/>
        </w:rPr>
        <w:t>Розробити комплексний план просторового розвитку території Авангардівської селищної територіальної громади (далі – Комплексний план).</w:t>
      </w:r>
    </w:p>
    <w:p w:rsidR="005456DD" w:rsidRPr="00B85BD2" w:rsidRDefault="00716102">
      <w:pPr>
        <w:pStyle w:val="a6"/>
        <w:tabs>
          <w:tab w:val="left" w:pos="851"/>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2. Виконавчому комітету Авангардівської селищної ради виступити замовником розроблення Комплексного плану.</w:t>
      </w:r>
    </w:p>
    <w:p w:rsidR="005456DD" w:rsidRPr="00B85BD2" w:rsidRDefault="00716102">
      <w:pPr>
        <w:pStyle w:val="Standard"/>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3. Створити робочу групу при виконавчому комітеті Авангардівської селищної ради, що є консультативно-дорадчим органом із координації роботи щодо розроблення Комплексного плану.</w:t>
      </w:r>
    </w:p>
    <w:p w:rsidR="00B85BD2" w:rsidRPr="00E9712F" w:rsidRDefault="00716102" w:rsidP="00E9712F">
      <w:pPr>
        <w:pStyle w:val="Standard"/>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4. Визначити такі вимоги до формування персонального складу робочої групи:</w:t>
      </w:r>
    </w:p>
    <w:p w:rsidR="005456DD" w:rsidRPr="00B85BD2" w:rsidRDefault="00716102">
      <w:pPr>
        <w:pStyle w:val="a6"/>
        <w:tabs>
          <w:tab w:val="left" w:pos="1985"/>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4.1. частка членів, що представляють Авангардівську селищну раду та її виконавчий орган, не має перевищувати половину складу робочої групи плюс одна особа;</w:t>
      </w:r>
    </w:p>
    <w:p w:rsidR="005456DD" w:rsidRPr="00B85BD2" w:rsidRDefault="00716102">
      <w:pPr>
        <w:pStyle w:val="a6"/>
        <w:tabs>
          <w:tab w:val="left" w:pos="3403"/>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4.2. забезпечити участь у робочій групі принаймні одного представника від кожного з населених пунктів, розташованих на території територіальної громади, який не є співробітником виконавчого органу;</w:t>
      </w:r>
    </w:p>
    <w:p w:rsidR="005456DD" w:rsidRPr="00B85BD2" w:rsidRDefault="00716102">
      <w:pPr>
        <w:pStyle w:val="a6"/>
        <w:tabs>
          <w:tab w:val="left" w:pos="3403"/>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4.3. один член робочої групи може представляти інтереси кількох суміжних міст, сіл і селищ територіальної громади.</w:t>
      </w:r>
    </w:p>
    <w:p w:rsidR="005456DD" w:rsidRPr="00B85BD2" w:rsidRDefault="00716102">
      <w:pPr>
        <w:pStyle w:val="a6"/>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 Виконавчому комітету Авангардівської селищної ради:</w:t>
      </w:r>
    </w:p>
    <w:p w:rsidR="005456DD" w:rsidRPr="00B85BD2" w:rsidRDefault="00716102">
      <w:pPr>
        <w:pStyle w:val="a6"/>
        <w:tabs>
          <w:tab w:val="left" w:pos="3403"/>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 у термін до 20 червня 2025 року повідомити громадськість через місцеві медіа, зокрема шляхом розміщення інформаційного повідомлення на веб-сайті Авангардівської селищної ради про:</w:t>
      </w:r>
    </w:p>
    <w:p w:rsidR="005456DD" w:rsidRPr="00B85BD2" w:rsidRDefault="00716102">
      <w:pPr>
        <w:pStyle w:val="Standard"/>
        <w:tabs>
          <w:tab w:val="left" w:pos="4254"/>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початок розроблення Комплексного плану;</w:t>
      </w:r>
    </w:p>
    <w:p w:rsidR="005456DD" w:rsidRPr="00B85BD2" w:rsidRDefault="00716102">
      <w:pPr>
        <w:pStyle w:val="Standard"/>
        <w:tabs>
          <w:tab w:val="left" w:pos="4254"/>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початок приймання заявок на участь у робочій групі протягом 10 робочих днів із дати розміщення інформаційного повідомлення;</w:t>
      </w:r>
    </w:p>
    <w:p w:rsidR="005456DD" w:rsidRPr="00B85BD2" w:rsidRDefault="00716102">
      <w:pPr>
        <w:pStyle w:val="Standard"/>
        <w:tabs>
          <w:tab w:val="left" w:pos="4254"/>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порядок і строки внесення пропозицій щодо розроблення Комплексного плану фізичними та юридичними особами з забезпеченням дотримання таких строків:</w:t>
      </w:r>
    </w:p>
    <w:p w:rsidR="005456DD" w:rsidRPr="00B85BD2" w:rsidRDefault="00716102">
      <w:pPr>
        <w:pStyle w:val="a6"/>
        <w:tabs>
          <w:tab w:val="left" w:pos="4962"/>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початок реєстрації пропозицій – на наступний робочий день після дати публікації інформаційного повідомлення;</w:t>
      </w:r>
    </w:p>
    <w:p w:rsidR="005456DD" w:rsidRPr="00B85BD2" w:rsidRDefault="00716102">
      <w:pPr>
        <w:pStyle w:val="a6"/>
        <w:tabs>
          <w:tab w:val="left" w:pos="4962"/>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строк реєстрації пропозицій – протягом 15 робочих днів від дати публікації інформаційного повідомлення;</w:t>
      </w:r>
    </w:p>
    <w:p w:rsidR="005456DD" w:rsidRPr="00B85BD2" w:rsidRDefault="00716102">
      <w:pPr>
        <w:pStyle w:val="a6"/>
        <w:tabs>
          <w:tab w:val="left" w:pos="2836"/>
          <w:tab w:val="left" w:pos="3403"/>
        </w:tabs>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5.2. здійснити формування й затвердження персонального складу робочої групи з урахуванням п.3, п.4 цього рішення, положення про робочу групу й порядку ухвалення рішення – у термін до 2 липня 2025 року;</w:t>
      </w:r>
    </w:p>
    <w:p w:rsidR="005456DD" w:rsidRPr="00B85BD2" w:rsidRDefault="00716102">
      <w:pPr>
        <w:pStyle w:val="Standard"/>
        <w:tabs>
          <w:tab w:val="left" w:pos="2836"/>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5.3. надати запит до Одеської обласної державної (військової) адміністрації щодо визначення державних і регіональних інтересів для їх урахування під час розроблення Комплексного плану;</w:t>
      </w:r>
    </w:p>
    <w:p w:rsidR="005456DD" w:rsidRPr="00B85BD2" w:rsidRDefault="00716102">
      <w:pPr>
        <w:pStyle w:val="Standard"/>
        <w:tabs>
          <w:tab w:val="left" w:pos="2836"/>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5.4. звернутися до Одеської міської, Усатівської селищної, Нерубайської сільської, Великодальницької сільської, Великодолинської селищної, Чорноморської міської та Таїровської селищної рад щодо врахування інтересів суміжних територіальних громад під час розроблення Комплексного плану;</w:t>
      </w:r>
    </w:p>
    <w:p w:rsidR="005456DD" w:rsidRPr="00B85BD2" w:rsidRDefault="00716102">
      <w:pPr>
        <w:pStyle w:val="Standard"/>
        <w:tabs>
          <w:tab w:val="left" w:pos="2836"/>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5.5. вжити заходів щодо доступу до чинних кадастрів і реєстрів для отримання відомостей, необхідних для розроблення Комплексного плану;</w:t>
      </w:r>
    </w:p>
    <w:p w:rsidR="005456DD" w:rsidRPr="00B85BD2" w:rsidRDefault="00716102">
      <w:pPr>
        <w:pStyle w:val="Standard"/>
        <w:tabs>
          <w:tab w:val="left" w:pos="2836"/>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5.6. забезпечити формування переліків:</w:t>
      </w:r>
    </w:p>
    <w:p w:rsidR="005456DD" w:rsidRPr="00B85BD2" w:rsidRDefault="00716102">
      <w:pPr>
        <w:pStyle w:val="Standard"/>
        <w:tabs>
          <w:tab w:val="left" w:pos="2836"/>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lastRenderedPageBreak/>
        <w:t>- раніше розробленої містобудівної документації, зокрема актуальної містобудівної документації та незатверджених проєктів;</w:t>
      </w:r>
    </w:p>
    <w:p w:rsidR="005456DD" w:rsidRPr="00B85BD2" w:rsidRDefault="00716102">
      <w:pPr>
        <w:pStyle w:val="Standard"/>
        <w:tabs>
          <w:tab w:val="left" w:pos="3970"/>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затверджених документів державного планування;</w:t>
      </w:r>
    </w:p>
    <w:p w:rsidR="005456DD" w:rsidRPr="00B85BD2" w:rsidRDefault="00716102">
      <w:pPr>
        <w:pStyle w:val="Standard"/>
        <w:tabs>
          <w:tab w:val="left" w:pos="3970"/>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документації з землеустрою (землевпорядної документації);</w:t>
      </w:r>
    </w:p>
    <w:p w:rsidR="005456DD" w:rsidRPr="00B85BD2" w:rsidRDefault="00716102">
      <w:pPr>
        <w:pStyle w:val="Standard"/>
        <w:tabs>
          <w:tab w:val="left" w:pos="3970"/>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намірів суб’єктів містобудівної діяльності;</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5.7. забезпечити реєстрацію отриманих пропозицій до розроблення Комплексного плану й передачу їх на розгляд робочій групі;</w:t>
      </w:r>
    </w:p>
    <w:p w:rsidR="00B85BD2" w:rsidRPr="00E9712F" w:rsidRDefault="00716102" w:rsidP="00E9712F">
      <w:pPr>
        <w:pStyle w:val="Standard"/>
        <w:tabs>
          <w:tab w:val="left" w:pos="3403"/>
        </w:tabs>
        <w:spacing w:after="0" w:line="240" w:lineRule="auto"/>
        <w:ind w:firstLine="709"/>
        <w:jc w:val="both"/>
        <w:rPr>
          <w:rFonts w:ascii="Times New Roman" w:hAnsi="Times New Roman" w:cs="Times New Roman"/>
          <w:lang w:val="uk-UA"/>
        </w:rPr>
      </w:pPr>
      <w:r w:rsidRPr="00B85BD2">
        <w:rPr>
          <w:rFonts w:ascii="Times New Roman" w:hAnsi="Times New Roman" w:cs="Times New Roman"/>
          <w:color w:val="000000"/>
          <w:sz w:val="28"/>
          <w:szCs w:val="28"/>
          <w:lang w:val="uk-UA"/>
        </w:rPr>
        <w:t xml:space="preserve">5.8. забезпечити розміщення на веб-сайті Авангардівської селищної ради </w:t>
      </w:r>
      <w:hyperlink r:id="rId7" w:history="1">
        <w:r w:rsidRPr="00B85BD2">
          <w:rPr>
            <w:rStyle w:val="Internetlink"/>
            <w:rFonts w:ascii="Times New Roman" w:hAnsi="Times New Roman" w:cs="Times New Roman"/>
            <w:color w:val="000000"/>
            <w:sz w:val="28"/>
            <w:szCs w:val="28"/>
            <w:lang w:val="uk-UA"/>
          </w:rPr>
          <w:t>http://avangard.od.gov.ua</w:t>
        </w:r>
      </w:hyperlink>
      <w:r w:rsidRPr="00B85BD2">
        <w:rPr>
          <w:rFonts w:ascii="Times New Roman" w:hAnsi="Times New Roman" w:cs="Times New Roman"/>
          <w:color w:val="000000"/>
          <w:sz w:val="28"/>
          <w:szCs w:val="28"/>
          <w:lang w:val="uk-UA"/>
        </w:rPr>
        <w:t xml:space="preserve"> інформації щодо отриманих пропозицій до Комплексного плану із дотриманням вимог Закону України «Про захист персональних даних» і забезпечити змогу коментування користувачами веб-сайту;</w:t>
      </w:r>
    </w:p>
    <w:p w:rsidR="005456DD" w:rsidRPr="00B85BD2" w:rsidRDefault="00716102">
      <w:pPr>
        <w:pStyle w:val="Standard"/>
        <w:tabs>
          <w:tab w:val="left" w:pos="3403"/>
        </w:tabs>
        <w:spacing w:after="0" w:line="240" w:lineRule="auto"/>
        <w:ind w:firstLine="709"/>
        <w:jc w:val="both"/>
        <w:rPr>
          <w:rFonts w:ascii="Times New Roman" w:hAnsi="Times New Roman" w:cs="Times New Roman"/>
          <w:lang w:val="uk-UA"/>
        </w:rPr>
      </w:pPr>
      <w:r w:rsidRPr="00B85BD2">
        <w:rPr>
          <w:rFonts w:ascii="Times New Roman" w:hAnsi="Times New Roman" w:cs="Times New Roman"/>
          <w:color w:val="000000"/>
          <w:sz w:val="28"/>
          <w:szCs w:val="28"/>
          <w:lang w:val="uk-UA"/>
        </w:rPr>
        <w:t xml:space="preserve">5.9. забезпечити інформування жителів територіальної громади через веб-сайт Авангардівської селищної ради </w:t>
      </w:r>
      <w:hyperlink r:id="rId8" w:history="1">
        <w:r w:rsidRPr="00B85BD2">
          <w:rPr>
            <w:rStyle w:val="Internetlink"/>
            <w:rFonts w:ascii="Times New Roman" w:hAnsi="Times New Roman" w:cs="Times New Roman"/>
            <w:color w:val="000000"/>
            <w:sz w:val="28"/>
            <w:szCs w:val="28"/>
            <w:lang w:val="uk-UA"/>
          </w:rPr>
          <w:t>http://avangard.od.gov.ua</w:t>
        </w:r>
      </w:hyperlink>
      <w:r w:rsidRPr="00B85BD2">
        <w:rPr>
          <w:rFonts w:ascii="Times New Roman" w:hAnsi="Times New Roman" w:cs="Times New Roman"/>
          <w:color w:val="000000"/>
          <w:sz w:val="28"/>
          <w:szCs w:val="28"/>
          <w:lang w:val="uk-UA"/>
        </w:rPr>
        <w:t xml:space="preserve"> про дату проведення стратегічної сесії та порядок відбору її учасників у період з 11 вересня 2025 року по 25 вересня 2025 року;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5.10. забезпечити відбір учасників стратегічної сесії відповідно до оприлюдненого порядку;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5.11. забезпечити інформування учасників стратегічної сесії про час і місце її проведення (не пізніше ніж за п’ять робочих днів до визначеної дати);</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5.12. провести стратегічну сесію з обговорення пропозицій до Комплексного плану в період з 26 вересня 2025 року по 3 жовтня 2025 року;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5.13. спільно з робочою групою узагальнити напрацювання стратегічної сесії та коментарів до них у вигляді протоколу й розмістити його на веб-сайті Авангардівської селищної ради http://avangard.od.gov.ua з можливістю коментування користувачами веб-сайту протягом не менше 10 робочих днів;</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5.14. спільно з робочою групою на основі протоколу стратегічної сесії забезпечити підготовку проєкту завдання на розроблення Комплексного плану;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5.15. забезпечити завершення підготовчих процедур із розроблення Комплексного плану, затвердити завдання на його розроблення й опублікувати на веб-сайті Авангардівської селищної ради http://avangard.od.gov.ua в термін до 27 жовтня 2025 року;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5.16. у встановленому законом порядку визначити розробника Комплексного плану – суб’єкта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та доручити Авангардівському селищному голові укласти з ним договір на розроблення комплексного плану просторового розвитку території Авангардівської селищної територіальної громади;</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5.17. визначити джерела фінансування та строки для розроблення зазначеного проекту містобудівної документації;</w:t>
      </w:r>
    </w:p>
    <w:p w:rsidR="005456DD" w:rsidRPr="00B85BD2" w:rsidRDefault="00716102">
      <w:pPr>
        <w:pStyle w:val="Standard"/>
        <w:tabs>
          <w:tab w:val="left" w:pos="3403"/>
        </w:tabs>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xml:space="preserve">5.18. опублікувати на веб-сайті Авангардівської селищної ради </w:t>
      </w:r>
      <w:hyperlink r:id="rId9" w:history="1">
        <w:r w:rsidRPr="00B85BD2">
          <w:rPr>
            <w:rStyle w:val="Internetlink"/>
            <w:rFonts w:ascii="Times New Roman" w:hAnsi="Times New Roman" w:cs="Times New Roman"/>
            <w:color w:val="000000"/>
            <w:sz w:val="28"/>
            <w:szCs w:val="28"/>
            <w:lang w:val="uk-UA"/>
          </w:rPr>
          <w:t>http://avangard.od.gov.ua</w:t>
        </w:r>
      </w:hyperlink>
      <w:r w:rsidRPr="00B85BD2">
        <w:rPr>
          <w:rFonts w:ascii="Times New Roman" w:hAnsi="Times New Roman" w:cs="Times New Roman"/>
          <w:color w:val="000000"/>
          <w:sz w:val="28"/>
          <w:szCs w:val="28"/>
          <w:lang w:val="uk-UA"/>
        </w:rPr>
        <w:t xml:space="preserve"> календарний план виконання робіт із розроблення Комплексного плану відповідно до укладеного з розробником договору;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5.19. забезпечити здійснення стратегічної екологічної оцінки Комплексного плану у визначеному законодавством порядку;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5.20. забезпечити проведення громадських слухань проєкту розробленого Комплексного плану;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lastRenderedPageBreak/>
        <w:t>5.21.узгодити проєкт Комплексного плану з органами місцевого самоврядування, що представляють інтереси суміжних територіальних громад, у частині врегулювання питань щодо територій спільних інтересів;</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5.22. надати матеріали Комплексного плану на розгляд обласної архітектурно-містобудівної ради;</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5.23. забезпечити проведення експертизи Комплексного плану;</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5.24. після завершення розроблення, узгодження та проведення експертизи подати матеріали Комплексного плану на затвердження до Авангардівської селищної ради;</w:t>
      </w:r>
    </w:p>
    <w:p w:rsidR="005456DD" w:rsidRPr="00B85BD2" w:rsidRDefault="00716102">
      <w:pPr>
        <w:pStyle w:val="Standard"/>
        <w:tabs>
          <w:tab w:val="left" w:pos="3403"/>
        </w:tabs>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5.25. протягом п’яти робочих днів з дня затвердження комплексного плану забезпечити внесення до Державного земельного кадастру та містобудівного кадастру відомостей про його об’єкти, що складають проектні рішення.</w:t>
      </w:r>
    </w:p>
    <w:p w:rsidR="005456DD" w:rsidRPr="00B85BD2" w:rsidRDefault="00716102">
      <w:pPr>
        <w:pStyle w:val="Standard"/>
        <w:spacing w:after="0" w:line="240" w:lineRule="auto"/>
        <w:ind w:firstLine="709"/>
        <w:jc w:val="both"/>
        <w:rPr>
          <w:rFonts w:ascii="Times New Roman" w:hAnsi="Times New Roman" w:cs="Times New Roman"/>
          <w:color w:val="000000"/>
        </w:rPr>
      </w:pPr>
      <w:r w:rsidRPr="00B85BD2">
        <w:rPr>
          <w:rFonts w:ascii="Times New Roman" w:hAnsi="Times New Roman" w:cs="Times New Roman"/>
          <w:color w:val="000000"/>
          <w:sz w:val="28"/>
          <w:szCs w:val="28"/>
          <w:lang w:val="uk-UA"/>
        </w:rPr>
        <w:t>6. Визначити прогнозовані правові, економічні наслідки та наслідки для природного навколишнього середовища (у тому числі для здоров’я людей) згідно з Додатком 1</w:t>
      </w:r>
      <w:r w:rsidRPr="00B85BD2">
        <w:rPr>
          <w:rFonts w:ascii="Times New Roman" w:hAnsi="Times New Roman" w:cs="Times New Roman"/>
          <w:bCs/>
          <w:color w:val="000000"/>
          <w:sz w:val="28"/>
          <w:szCs w:val="28"/>
          <w:lang w:val="uk-UA" w:eastAsia="ru-RU"/>
        </w:rPr>
        <w:t>».</w:t>
      </w:r>
    </w:p>
    <w:p w:rsidR="005456DD" w:rsidRPr="00B85BD2" w:rsidRDefault="00716102">
      <w:pPr>
        <w:pStyle w:val="Standard"/>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2. Контроль за виконанням цього рішення покласти на постійну комісію Авангардівської селищної ради, з питань комунальної власності, житлово-комунального господарства, благоустрою, планування території, будівництва, архітектури, енергозбереження та транспорту.</w:t>
      </w:r>
    </w:p>
    <w:p w:rsidR="005456DD" w:rsidRPr="00B85BD2" w:rsidRDefault="005456DD">
      <w:pPr>
        <w:pStyle w:val="31"/>
        <w:jc w:val="both"/>
        <w:rPr>
          <w:b/>
          <w:color w:val="000000"/>
          <w:sz w:val="28"/>
          <w:szCs w:val="28"/>
          <w:lang w:eastAsia="ru-RU"/>
        </w:rPr>
      </w:pPr>
    </w:p>
    <w:p w:rsidR="005456DD" w:rsidRPr="00B85BD2" w:rsidRDefault="005456DD">
      <w:pPr>
        <w:pStyle w:val="Standard"/>
        <w:rPr>
          <w:rFonts w:ascii="Times New Roman" w:hAnsi="Times New Roman" w:cs="Times New Roman"/>
          <w:b/>
          <w:color w:val="000000"/>
          <w:sz w:val="28"/>
          <w:szCs w:val="28"/>
          <w:lang w:val="uk-UA"/>
        </w:rPr>
      </w:pPr>
    </w:p>
    <w:p w:rsidR="005456DD" w:rsidRPr="00B85BD2" w:rsidRDefault="00716102">
      <w:pPr>
        <w:pStyle w:val="Standard"/>
        <w:rPr>
          <w:rFonts w:ascii="Times New Roman" w:hAnsi="Times New Roman" w:cs="Times New Roman"/>
          <w:b/>
          <w:color w:val="000000"/>
          <w:sz w:val="28"/>
          <w:szCs w:val="28"/>
          <w:lang w:val="uk-UA"/>
        </w:rPr>
      </w:pPr>
      <w:r w:rsidRPr="00B85BD2">
        <w:rPr>
          <w:rFonts w:ascii="Times New Roman" w:hAnsi="Times New Roman" w:cs="Times New Roman"/>
          <w:b/>
          <w:color w:val="000000"/>
          <w:sz w:val="28"/>
          <w:szCs w:val="28"/>
          <w:lang w:val="uk-UA"/>
        </w:rPr>
        <w:t>Селищний голова                                                         Сергій ХРУСТОВСЬКИЙ</w:t>
      </w:r>
    </w:p>
    <w:p w:rsidR="005456DD" w:rsidRPr="00B85BD2" w:rsidRDefault="005456DD">
      <w:pPr>
        <w:pStyle w:val="a8"/>
        <w:ind w:firstLine="0"/>
        <w:rPr>
          <w:rFonts w:ascii="Times New Roman" w:hAnsi="Times New Roman"/>
          <w:b/>
          <w:color w:val="000000"/>
          <w:sz w:val="28"/>
          <w:szCs w:val="28"/>
          <w:lang w:val="uk-UA"/>
        </w:rPr>
      </w:pPr>
    </w:p>
    <w:p w:rsidR="005456DD" w:rsidRPr="00B85BD2" w:rsidRDefault="00716102">
      <w:pPr>
        <w:pStyle w:val="31"/>
        <w:ind w:right="-1"/>
        <w:jc w:val="both"/>
        <w:rPr>
          <w:b/>
          <w:color w:val="000000"/>
          <w:sz w:val="26"/>
          <w:szCs w:val="26"/>
          <w:lang w:eastAsia="ru-RU"/>
        </w:rPr>
      </w:pPr>
      <w:r w:rsidRPr="00B85BD2">
        <w:rPr>
          <w:b/>
          <w:color w:val="000000"/>
          <w:sz w:val="26"/>
          <w:szCs w:val="26"/>
          <w:lang w:eastAsia="ru-RU"/>
        </w:rPr>
        <w:t xml:space="preserve">№ </w:t>
      </w:r>
      <w:r w:rsidR="00B85BD2" w:rsidRPr="00B85BD2">
        <w:rPr>
          <w:b/>
          <w:color w:val="000000"/>
          <w:sz w:val="26"/>
          <w:szCs w:val="26"/>
          <w:lang w:eastAsia="ru-RU"/>
        </w:rPr>
        <w:t>3892</w:t>
      </w:r>
      <w:r w:rsidRPr="00B85BD2">
        <w:rPr>
          <w:b/>
          <w:color w:val="000000"/>
          <w:sz w:val="26"/>
          <w:szCs w:val="26"/>
          <w:lang w:eastAsia="ru-RU"/>
        </w:rPr>
        <w:t>-VІІІ</w:t>
      </w:r>
    </w:p>
    <w:p w:rsidR="005456DD" w:rsidRPr="00B85BD2" w:rsidRDefault="00716102">
      <w:pPr>
        <w:pStyle w:val="31"/>
        <w:ind w:right="-1"/>
        <w:jc w:val="both"/>
        <w:rPr>
          <w:b/>
          <w:color w:val="000000"/>
          <w:sz w:val="26"/>
          <w:szCs w:val="26"/>
          <w:lang w:eastAsia="ru-RU"/>
        </w:rPr>
      </w:pPr>
      <w:r w:rsidRPr="00B85BD2">
        <w:rPr>
          <w:b/>
          <w:color w:val="000000"/>
          <w:sz w:val="26"/>
          <w:szCs w:val="26"/>
          <w:lang w:eastAsia="ru-RU"/>
        </w:rPr>
        <w:t>від 23.10.2025</w:t>
      </w:r>
    </w:p>
    <w:p w:rsidR="005456DD" w:rsidRPr="00B85BD2" w:rsidRDefault="005456DD">
      <w:pPr>
        <w:pStyle w:val="31"/>
        <w:ind w:right="-1"/>
        <w:jc w:val="both"/>
        <w:rPr>
          <w:b/>
          <w:color w:val="0000FF"/>
          <w:sz w:val="26"/>
          <w:szCs w:val="26"/>
          <w:lang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bookmarkStart w:id="3" w:name="Bookmark2"/>
      <w:bookmarkEnd w:id="3"/>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716102">
      <w:pPr>
        <w:pStyle w:val="Standard"/>
        <w:shd w:val="clear" w:color="auto" w:fill="FFFFFF"/>
        <w:spacing w:after="0" w:line="240" w:lineRule="auto"/>
        <w:ind w:left="5529"/>
        <w:jc w:val="both"/>
        <w:rPr>
          <w:rFonts w:ascii="Times New Roman" w:hAnsi="Times New Roman" w:cs="Times New Roman"/>
          <w:color w:val="000000"/>
          <w:sz w:val="28"/>
          <w:szCs w:val="28"/>
          <w:lang w:val="uk-UA" w:eastAsia="ru-RU"/>
        </w:rPr>
      </w:pPr>
      <w:r w:rsidRPr="00B85BD2">
        <w:rPr>
          <w:rFonts w:ascii="Times New Roman" w:eastAsia="Times New Roman" w:hAnsi="Times New Roman" w:cs="Times New Roman"/>
          <w:color w:val="000000"/>
          <w:sz w:val="28"/>
          <w:szCs w:val="28"/>
          <w:lang w:val="uk-UA" w:eastAsia="ru-RU"/>
        </w:rPr>
        <w:t>Додаток 1</w:t>
      </w:r>
    </w:p>
    <w:p w:rsidR="005456DD" w:rsidRPr="00B85BD2" w:rsidRDefault="00716102">
      <w:pPr>
        <w:pStyle w:val="Standard"/>
        <w:shd w:val="clear" w:color="auto" w:fill="FFFFFF"/>
        <w:spacing w:after="0" w:line="240" w:lineRule="auto"/>
        <w:ind w:left="5529"/>
        <w:jc w:val="both"/>
        <w:rPr>
          <w:rFonts w:ascii="Times New Roman" w:eastAsia="Times New Roman" w:hAnsi="Times New Roman" w:cs="Times New Roman"/>
          <w:color w:val="000000"/>
          <w:sz w:val="28"/>
          <w:szCs w:val="28"/>
          <w:lang w:val="uk-UA" w:eastAsia="ru-RU"/>
        </w:rPr>
      </w:pPr>
      <w:r w:rsidRPr="00B85BD2">
        <w:rPr>
          <w:rFonts w:ascii="Times New Roman" w:eastAsia="Times New Roman" w:hAnsi="Times New Roman" w:cs="Times New Roman"/>
          <w:color w:val="000000"/>
          <w:sz w:val="28"/>
          <w:szCs w:val="28"/>
          <w:lang w:val="uk-UA" w:eastAsia="ru-RU"/>
        </w:rPr>
        <w:t>до рішення</w:t>
      </w:r>
    </w:p>
    <w:p w:rsidR="005456DD" w:rsidRPr="00B85BD2" w:rsidRDefault="00716102">
      <w:pPr>
        <w:pStyle w:val="Standard"/>
        <w:shd w:val="clear" w:color="auto" w:fill="FFFFFF"/>
        <w:spacing w:after="0" w:line="240" w:lineRule="auto"/>
        <w:ind w:left="5529"/>
        <w:jc w:val="both"/>
        <w:rPr>
          <w:rFonts w:ascii="Times New Roman" w:eastAsia="Times New Roman" w:hAnsi="Times New Roman" w:cs="Times New Roman"/>
          <w:color w:val="000000"/>
          <w:sz w:val="28"/>
          <w:szCs w:val="28"/>
          <w:lang w:val="uk-UA" w:eastAsia="ru-RU"/>
        </w:rPr>
      </w:pPr>
      <w:r w:rsidRPr="00B85BD2">
        <w:rPr>
          <w:rFonts w:ascii="Times New Roman" w:eastAsia="Times New Roman" w:hAnsi="Times New Roman" w:cs="Times New Roman"/>
          <w:color w:val="000000"/>
          <w:sz w:val="28"/>
          <w:szCs w:val="28"/>
          <w:lang w:val="uk-UA" w:eastAsia="ru-RU"/>
        </w:rPr>
        <w:t>Авангардівської селищної ради</w:t>
      </w:r>
    </w:p>
    <w:p w:rsidR="005456DD" w:rsidRPr="00B85BD2" w:rsidRDefault="00E9712F">
      <w:pPr>
        <w:pStyle w:val="Standard"/>
        <w:shd w:val="clear" w:color="auto" w:fill="FFFFFF"/>
        <w:spacing w:after="0" w:line="240" w:lineRule="auto"/>
        <w:ind w:left="552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№3892</w:t>
      </w:r>
      <w:r w:rsidR="00716102" w:rsidRPr="00B85BD2">
        <w:rPr>
          <w:rFonts w:ascii="Times New Roman" w:eastAsia="Times New Roman" w:hAnsi="Times New Roman" w:cs="Times New Roman"/>
          <w:color w:val="000000"/>
          <w:sz w:val="28"/>
          <w:szCs w:val="28"/>
          <w:lang w:val="uk-UA" w:eastAsia="ru-RU"/>
        </w:rPr>
        <w:t>-VIII від 23.10.2025</w:t>
      </w:r>
    </w:p>
    <w:p w:rsidR="005456DD" w:rsidRPr="00B85BD2" w:rsidRDefault="005456DD">
      <w:pPr>
        <w:pStyle w:val="Standard"/>
        <w:spacing w:after="0" w:line="240" w:lineRule="auto"/>
        <w:jc w:val="both"/>
        <w:rPr>
          <w:rFonts w:ascii="Times New Roman" w:hAnsi="Times New Roman" w:cs="Times New Roman"/>
          <w:b/>
          <w:color w:val="000000"/>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5456DD">
      <w:pPr>
        <w:pStyle w:val="Standard"/>
        <w:spacing w:after="0" w:line="240" w:lineRule="auto"/>
        <w:jc w:val="both"/>
        <w:rPr>
          <w:rFonts w:ascii="Times New Roman" w:hAnsi="Times New Roman" w:cs="Times New Roman"/>
          <w:b/>
          <w:color w:val="0000FF"/>
          <w:sz w:val="28"/>
          <w:szCs w:val="28"/>
          <w:lang w:val="uk-UA" w:eastAsia="ru-RU"/>
        </w:rPr>
      </w:pPr>
    </w:p>
    <w:p w:rsidR="005456DD" w:rsidRPr="00B85BD2" w:rsidRDefault="00716102">
      <w:pPr>
        <w:pStyle w:val="Standard"/>
        <w:spacing w:after="0" w:line="240" w:lineRule="auto"/>
        <w:jc w:val="center"/>
        <w:rPr>
          <w:rFonts w:ascii="Times New Roman" w:hAnsi="Times New Roman" w:cs="Times New Roman"/>
          <w:b/>
          <w:bCs/>
          <w:color w:val="000000"/>
          <w:sz w:val="28"/>
          <w:szCs w:val="28"/>
          <w:lang w:val="uk-UA"/>
        </w:rPr>
      </w:pPr>
      <w:r w:rsidRPr="00B85BD2">
        <w:rPr>
          <w:rFonts w:ascii="Times New Roman" w:hAnsi="Times New Roman" w:cs="Times New Roman"/>
          <w:b/>
          <w:bCs/>
          <w:color w:val="000000"/>
          <w:sz w:val="28"/>
          <w:szCs w:val="28"/>
          <w:lang w:val="uk-UA"/>
        </w:rPr>
        <w:t>Прогнозовані правові, економічні наслідки та наслідки для природного навколишнього середовища (у тому числі для здоров’я людей)</w:t>
      </w:r>
    </w:p>
    <w:p w:rsidR="005456DD" w:rsidRPr="00B85BD2" w:rsidRDefault="005456DD">
      <w:pPr>
        <w:pStyle w:val="Standard"/>
        <w:spacing w:after="0" w:line="240" w:lineRule="auto"/>
        <w:jc w:val="both"/>
        <w:rPr>
          <w:rFonts w:ascii="Times New Roman" w:hAnsi="Times New Roman" w:cs="Times New Roman"/>
          <w:color w:val="000000"/>
          <w:sz w:val="28"/>
          <w:szCs w:val="28"/>
          <w:lang w:val="uk-UA" w:eastAsia="ru-RU"/>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b/>
          <w:bCs/>
          <w:color w:val="000000"/>
          <w:sz w:val="28"/>
          <w:szCs w:val="28"/>
          <w:lang w:val="uk-UA"/>
        </w:rPr>
        <w:t>1️. Правові наслідки.</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1.1. Гармонізація містобудівної документації з державними та регіональними стратегіями:</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узгодження розвитку громади з Генеральною схемою планування території України, транспортною стратегією (Go Highway), екологічними програмами;</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зниження юридичних ризиків при реалізації забудови та розвитку територій.</w:t>
      </w:r>
    </w:p>
    <w:p w:rsidR="005456DD" w:rsidRPr="00B85BD2" w:rsidRDefault="005456DD">
      <w:pPr>
        <w:pStyle w:val="Standard"/>
        <w:spacing w:after="0" w:line="240" w:lineRule="auto"/>
        <w:jc w:val="both"/>
        <w:rPr>
          <w:rFonts w:ascii="Times New Roman" w:hAnsi="Times New Roman" w:cs="Times New Roman"/>
          <w:color w:val="000000"/>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1.2. Збільшення правових можливостей громади щодо управління територіями:</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чітке визначення функціонального зонування та допустимого використання земель зменшить кількість конфліктів між забудовниками, бізнесом і громадою;</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спрощення погоджень для інвесторів та забудовників, що зменшить корупційні ризики та пришвидшить реалізацію проєктів.</w:t>
      </w:r>
    </w:p>
    <w:p w:rsidR="005456DD" w:rsidRPr="00B85BD2" w:rsidRDefault="005456DD">
      <w:pPr>
        <w:pStyle w:val="Standard"/>
        <w:spacing w:after="0" w:line="240" w:lineRule="auto"/>
        <w:jc w:val="both"/>
        <w:rPr>
          <w:rFonts w:ascii="Times New Roman" w:hAnsi="Times New Roman" w:cs="Times New Roman"/>
          <w:color w:val="000000"/>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1.3. Дотримання норм екологічного законодавства:</w:t>
      </w:r>
    </w:p>
    <w:p w:rsidR="005456DD" w:rsidRPr="00B85BD2" w:rsidRDefault="00716102">
      <w:pPr>
        <w:pStyle w:val="a6"/>
        <w:spacing w:after="0" w:line="240" w:lineRule="auto"/>
        <w:ind w:left="0"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 виконання вимог Європейських екологічних директив у сфері поводження з відходами, охорони водних ресурсів (Сухий Лиман) та запобігання промисловому забрудненню;</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підвищення відповідальності за порушення природоохоронного законодавства (контроль несанкціонованого будівництва, викидів, розорювання заповідних територій).</w:t>
      </w:r>
    </w:p>
    <w:p w:rsidR="005456DD" w:rsidRPr="00B85BD2" w:rsidRDefault="005456DD">
      <w:pPr>
        <w:pStyle w:val="Standard"/>
        <w:spacing w:after="0" w:line="240" w:lineRule="auto"/>
        <w:jc w:val="both"/>
        <w:rPr>
          <w:rFonts w:ascii="Times New Roman" w:hAnsi="Times New Roman" w:cs="Times New Roman"/>
          <w:color w:val="000000"/>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1.4. Розширення прав громади у залученні державного та міжнародного фінансування:</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xml:space="preserve">- впровадження програми розвитку </w:t>
      </w:r>
      <w:r w:rsidRPr="00B85BD2">
        <w:rPr>
          <w:rFonts w:ascii="Times New Roman" w:hAnsi="Times New Roman" w:cs="Times New Roman"/>
          <w:bCs/>
          <w:color w:val="000000"/>
          <w:sz w:val="28"/>
          <w:szCs w:val="28"/>
          <w:lang w:val="uk-UA" w:eastAsia="ru-RU"/>
        </w:rPr>
        <w:t>«</w:t>
      </w:r>
      <w:r w:rsidRPr="00B85BD2">
        <w:rPr>
          <w:rFonts w:ascii="Times New Roman" w:hAnsi="Times New Roman" w:cs="Times New Roman"/>
          <w:color w:val="000000"/>
          <w:sz w:val="28"/>
          <w:szCs w:val="28"/>
          <w:lang w:val="uk-UA"/>
        </w:rPr>
        <w:t>зелених» зон, роздільного збирання сміття, альтернативної енергетики може відкрити доступ до грантів та інвестицій ЄС, Світового банку, фондів ООН.</w:t>
      </w:r>
    </w:p>
    <w:p w:rsidR="005456DD" w:rsidRPr="00B85BD2" w:rsidRDefault="005456DD">
      <w:pPr>
        <w:pStyle w:val="Standard"/>
        <w:spacing w:after="0" w:line="240" w:lineRule="auto"/>
        <w:jc w:val="both"/>
        <w:rPr>
          <w:rFonts w:ascii="Times New Roman" w:hAnsi="Times New Roman" w:cs="Times New Roman"/>
          <w:color w:val="0000FF"/>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b/>
          <w:bCs/>
          <w:color w:val="000000"/>
          <w:sz w:val="28"/>
          <w:szCs w:val="28"/>
          <w:lang w:val="uk-UA"/>
        </w:rPr>
      </w:pPr>
      <w:r w:rsidRPr="00B85BD2">
        <w:rPr>
          <w:rFonts w:ascii="Times New Roman" w:hAnsi="Times New Roman" w:cs="Times New Roman"/>
          <w:b/>
          <w:bCs/>
          <w:color w:val="000000"/>
          <w:sz w:val="28"/>
          <w:szCs w:val="28"/>
          <w:lang w:val="uk-UA"/>
        </w:rPr>
        <w:t>2. Економічні наслідки.</w:t>
      </w:r>
    </w:p>
    <w:p w:rsidR="005456DD" w:rsidRPr="00B85BD2" w:rsidRDefault="00716102">
      <w:pPr>
        <w:pStyle w:val="Standard"/>
        <w:spacing w:after="0" w:line="240" w:lineRule="auto"/>
        <w:ind w:firstLine="709"/>
        <w:jc w:val="both"/>
        <w:rPr>
          <w:rFonts w:ascii="Times New Roman" w:hAnsi="Times New Roman" w:cs="Times New Roman"/>
          <w:lang w:val="uk-UA"/>
        </w:rPr>
      </w:pPr>
      <w:r w:rsidRPr="00B85BD2">
        <w:rPr>
          <w:rFonts w:ascii="Times New Roman" w:hAnsi="Times New Roman" w:cs="Times New Roman"/>
          <w:color w:val="000000"/>
          <w:sz w:val="28"/>
          <w:szCs w:val="28"/>
          <w:lang w:val="uk-UA"/>
        </w:rPr>
        <w:t>2.1. Притік інвестицій та розвиток підприємництва:</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розвиток промислових територій та логістичних центрів уздовж міжнародних магістралей підвищить привабливість громади для бізнесу;</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будівництво сільськогосподарського ринку та стимулювання розвитку переробної промисловості створить нові робочі місця.</w:t>
      </w:r>
    </w:p>
    <w:p w:rsidR="005456DD" w:rsidRDefault="005456DD">
      <w:pPr>
        <w:pStyle w:val="Standard"/>
        <w:spacing w:after="0" w:line="240" w:lineRule="auto"/>
        <w:jc w:val="both"/>
        <w:rPr>
          <w:rFonts w:ascii="Times New Roman" w:hAnsi="Times New Roman" w:cs="Times New Roman"/>
          <w:color w:val="0000FF"/>
          <w:sz w:val="28"/>
          <w:szCs w:val="28"/>
          <w:lang w:val="uk-UA"/>
        </w:rPr>
      </w:pPr>
    </w:p>
    <w:p w:rsidR="00E9712F" w:rsidRPr="00B85BD2" w:rsidRDefault="00E9712F">
      <w:pPr>
        <w:pStyle w:val="Standard"/>
        <w:spacing w:after="0" w:line="240" w:lineRule="auto"/>
        <w:jc w:val="both"/>
        <w:rPr>
          <w:rFonts w:ascii="Times New Roman" w:hAnsi="Times New Roman" w:cs="Times New Roman"/>
          <w:color w:val="0000FF"/>
          <w:sz w:val="28"/>
          <w:szCs w:val="28"/>
          <w:lang w:val="uk-UA"/>
        </w:rPr>
      </w:pPr>
      <w:bookmarkStart w:id="4" w:name="_GoBack"/>
      <w:bookmarkEnd w:id="4"/>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2.2. Підвищення вартості земельних ділянок:</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збалансоване просторове планування збільшить вартість землі та нерухомості, особливо у районах із розвиненою інфраструктурою;</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формування індустріального парку та бізнес-зон сприятиме економічному зростанню громади.</w:t>
      </w:r>
    </w:p>
    <w:p w:rsidR="005456DD" w:rsidRPr="00B85BD2" w:rsidRDefault="005456DD">
      <w:pPr>
        <w:pStyle w:val="Standard"/>
        <w:spacing w:after="0" w:line="240" w:lineRule="auto"/>
        <w:jc w:val="both"/>
        <w:rPr>
          <w:rFonts w:ascii="Times New Roman" w:hAnsi="Times New Roman" w:cs="Times New Roman"/>
          <w:color w:val="000000"/>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2.3. Оптимізація транспортної інфраструктури та зниження витрат громади:</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реалізація альтернативних маршрутів для транзитного транспорту зменшить витрати на ремонт доріг;</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запровадження велоінфраструктури скоротить транспортні затори та зменшить залежність населення від приватних авто.</w:t>
      </w:r>
    </w:p>
    <w:p w:rsidR="005456DD" w:rsidRPr="00B85BD2" w:rsidRDefault="005456DD">
      <w:pPr>
        <w:pStyle w:val="Standard"/>
        <w:spacing w:after="0" w:line="240" w:lineRule="auto"/>
        <w:jc w:val="both"/>
        <w:rPr>
          <w:rFonts w:ascii="Times New Roman" w:hAnsi="Times New Roman" w:cs="Times New Roman"/>
          <w:color w:val="000000"/>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2.4. Зменшення витрат громади на енергопостачання:</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використання сонячних електростанцій та біогазових установок зменшить витрати на комунальні послуги та забезпечить резервне живлення у разі воєнних загроз;</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залучення інвесторів до проєктів енергоефективності дасть змогу громаді економити бюджетні кошти на утримання освітніх, медичних та адміністративних закладів.</w:t>
      </w:r>
    </w:p>
    <w:p w:rsidR="005456DD" w:rsidRPr="00B85BD2" w:rsidRDefault="005456DD">
      <w:pPr>
        <w:pStyle w:val="Standard"/>
        <w:spacing w:after="0" w:line="240" w:lineRule="auto"/>
        <w:jc w:val="both"/>
        <w:rPr>
          <w:rFonts w:ascii="Times New Roman" w:hAnsi="Times New Roman" w:cs="Times New Roman"/>
          <w:color w:val="0000FF"/>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2.5. Створення рекреаційних територій та розвиток туризму:</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благоустрій територій навколо Сухого Лиману, створення екопарку, спортивних майданчиків та пляжної інфраструктури сприятиме розвитку внутрішнього туризму та залученню відпочивальників.</w:t>
      </w:r>
    </w:p>
    <w:p w:rsidR="005456DD" w:rsidRPr="00B85BD2" w:rsidRDefault="005456DD">
      <w:pPr>
        <w:pStyle w:val="Standard"/>
        <w:spacing w:after="0" w:line="240" w:lineRule="auto"/>
        <w:jc w:val="both"/>
        <w:rPr>
          <w:rFonts w:ascii="Times New Roman" w:hAnsi="Times New Roman" w:cs="Times New Roman"/>
          <w:color w:val="000000"/>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b/>
          <w:bCs/>
          <w:color w:val="000000"/>
          <w:sz w:val="28"/>
          <w:szCs w:val="28"/>
          <w:lang w:val="uk-UA"/>
        </w:rPr>
      </w:pPr>
      <w:r w:rsidRPr="00B85BD2">
        <w:rPr>
          <w:rFonts w:ascii="Times New Roman" w:hAnsi="Times New Roman" w:cs="Times New Roman"/>
          <w:b/>
          <w:bCs/>
          <w:color w:val="000000"/>
          <w:sz w:val="28"/>
          <w:szCs w:val="28"/>
          <w:lang w:val="uk-UA"/>
        </w:rPr>
        <w:t>3. Наслідки для природного навколишнього середовища та здоров’я населення.</w:t>
      </w:r>
    </w:p>
    <w:p w:rsidR="005456DD" w:rsidRPr="00B85BD2" w:rsidRDefault="00716102">
      <w:pPr>
        <w:pStyle w:val="Standard"/>
        <w:spacing w:after="0" w:line="240" w:lineRule="auto"/>
        <w:ind w:firstLine="709"/>
        <w:jc w:val="both"/>
        <w:rPr>
          <w:rFonts w:ascii="Times New Roman" w:hAnsi="Times New Roman" w:cs="Times New Roman"/>
          <w:lang w:val="uk-UA"/>
        </w:rPr>
      </w:pPr>
      <w:r w:rsidRPr="00B85BD2">
        <w:rPr>
          <w:rFonts w:ascii="Times New Roman" w:hAnsi="Times New Roman" w:cs="Times New Roman"/>
          <w:color w:val="000000"/>
          <w:sz w:val="28"/>
          <w:szCs w:val="28"/>
          <w:lang w:val="uk-UA"/>
        </w:rPr>
        <w:t>3.1. Поліпшення екологічної ситуації та зменшення впливу відходів:</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xml:space="preserve">- реалізація програми будівництва сміттєпереробного заводу та роздільного збору відходів значно скоротить навантаження на полігон </w:t>
      </w:r>
      <w:r w:rsidRPr="00B85BD2">
        <w:rPr>
          <w:rFonts w:ascii="Times New Roman" w:hAnsi="Times New Roman" w:cs="Times New Roman"/>
          <w:bCs/>
          <w:color w:val="000000"/>
          <w:sz w:val="28"/>
          <w:szCs w:val="28"/>
          <w:lang w:val="uk-UA" w:eastAsia="ru-RU"/>
        </w:rPr>
        <w:t>«</w:t>
      </w:r>
      <w:r w:rsidRPr="00B85BD2">
        <w:rPr>
          <w:rFonts w:ascii="Times New Roman" w:hAnsi="Times New Roman" w:cs="Times New Roman"/>
          <w:color w:val="000000"/>
          <w:sz w:val="28"/>
          <w:szCs w:val="28"/>
          <w:lang w:val="uk-UA"/>
        </w:rPr>
        <w:t>Дальницькі кар’єри»;</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-запобігання несанкціонованому викиду відходів, що сприятиме зменшенню забруднення ґрунтів та підземних вод.</w:t>
      </w:r>
    </w:p>
    <w:p w:rsidR="005456DD" w:rsidRPr="00B85BD2" w:rsidRDefault="005456DD">
      <w:pPr>
        <w:pStyle w:val="Standard"/>
        <w:spacing w:after="0" w:line="240" w:lineRule="auto"/>
        <w:jc w:val="both"/>
        <w:rPr>
          <w:rFonts w:ascii="Times New Roman" w:hAnsi="Times New Roman" w:cs="Times New Roman"/>
          <w:color w:val="000000"/>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3.2. Захист водних ресурсів та природних територій:</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запровадження буферних зон навколо Сухого Лиману сприятиме збереженню природного середовища;</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впровадження заходів з очищення водойм та протипаводкового захисту дозволить уникнути підтоплень та зберегти якість води.</w:t>
      </w:r>
    </w:p>
    <w:p w:rsidR="005456DD" w:rsidRPr="00B85BD2" w:rsidRDefault="005456DD">
      <w:pPr>
        <w:pStyle w:val="Standard"/>
        <w:spacing w:after="0" w:line="240" w:lineRule="auto"/>
        <w:jc w:val="both"/>
        <w:rPr>
          <w:rFonts w:ascii="Times New Roman" w:hAnsi="Times New Roman" w:cs="Times New Roman"/>
          <w:color w:val="0000FF"/>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3.3. Покращення стану повітря та зменшення шумового забруднення:</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оптимізація транспортних потоків (створення об’їзних маршрутів, розширення доріг) дозволить зменшити рівень забруднення повітря та рівень шуму у центральних частинах населених пунктів громади;</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використання альтернативного електротранспорту та велоінфраструктури сприятиме покращенню якості повітря та зниженню шкідливих викидів.</w:t>
      </w:r>
    </w:p>
    <w:p w:rsidR="005456DD" w:rsidRPr="00B85BD2" w:rsidRDefault="005456DD">
      <w:pPr>
        <w:pStyle w:val="Standard"/>
        <w:spacing w:after="0" w:line="240" w:lineRule="auto"/>
        <w:jc w:val="both"/>
        <w:rPr>
          <w:rFonts w:ascii="Times New Roman" w:hAnsi="Times New Roman" w:cs="Times New Roman"/>
          <w:color w:val="0000FF"/>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color w:val="000000"/>
          <w:sz w:val="28"/>
          <w:szCs w:val="28"/>
          <w:lang w:val="uk-UA"/>
        </w:rPr>
      </w:pPr>
      <w:r w:rsidRPr="00B85BD2">
        <w:rPr>
          <w:rFonts w:ascii="Times New Roman" w:hAnsi="Times New Roman" w:cs="Times New Roman"/>
          <w:color w:val="000000"/>
          <w:sz w:val="28"/>
          <w:szCs w:val="28"/>
          <w:lang w:val="uk-UA"/>
        </w:rPr>
        <w:t>3.4. Підвищення якості життя та рівня комфорту населення:</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lastRenderedPageBreak/>
        <w:t>- створення зелених зон, громадських просторів, парків сприятиме покращенню фізичного та психологічного здоров’я мешканців;</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будівництво велодоріжок, сучасних WC, спортивних і дитячих майданчиків покращить умови для активного та здорового способу життя.</w:t>
      </w:r>
    </w:p>
    <w:p w:rsidR="005456DD" w:rsidRPr="00B85BD2" w:rsidRDefault="005456DD">
      <w:pPr>
        <w:pStyle w:val="Standard"/>
        <w:spacing w:after="0" w:line="240" w:lineRule="auto"/>
        <w:jc w:val="both"/>
        <w:rPr>
          <w:rFonts w:ascii="Times New Roman" w:hAnsi="Times New Roman" w:cs="Times New Roman"/>
          <w:color w:val="0000FF"/>
          <w:sz w:val="28"/>
          <w:szCs w:val="28"/>
          <w:lang w:val="uk-UA"/>
        </w:rPr>
      </w:pP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3.5. Підвищення безпеки та санітарних умов у громаді:</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оновлення системи водопостачання та водовідведення (зокрема, дощової каналізації) зменшить ризики санітарних криз і поширення інфекційних захворювань;</w:t>
      </w:r>
    </w:p>
    <w:p w:rsidR="005456DD" w:rsidRPr="00B85BD2" w:rsidRDefault="00716102">
      <w:pPr>
        <w:pStyle w:val="Standard"/>
        <w:spacing w:after="0" w:line="240" w:lineRule="auto"/>
        <w:ind w:firstLine="709"/>
        <w:jc w:val="both"/>
        <w:rPr>
          <w:rFonts w:ascii="Times New Roman" w:hAnsi="Times New Roman" w:cs="Times New Roman"/>
        </w:rPr>
      </w:pPr>
      <w:r w:rsidRPr="00B85BD2">
        <w:rPr>
          <w:rFonts w:ascii="Times New Roman" w:hAnsi="Times New Roman" w:cs="Times New Roman"/>
          <w:color w:val="000000"/>
          <w:sz w:val="28"/>
          <w:szCs w:val="28"/>
          <w:lang w:val="uk-UA"/>
        </w:rPr>
        <w:t>- оптимізація руху транспорту та облаштування безпечних пішохідних зон сприятиме зменшенню кількості ДТП.</w:t>
      </w:r>
    </w:p>
    <w:p w:rsidR="005456DD" w:rsidRPr="00B85BD2" w:rsidRDefault="005456DD">
      <w:pPr>
        <w:pStyle w:val="Standard"/>
        <w:tabs>
          <w:tab w:val="left" w:pos="6803"/>
        </w:tabs>
        <w:spacing w:after="0" w:line="240" w:lineRule="auto"/>
        <w:ind w:left="-851" w:right="849"/>
        <w:jc w:val="both"/>
        <w:rPr>
          <w:rFonts w:ascii="Times New Roman" w:hAnsi="Times New Roman" w:cs="Times New Roman"/>
          <w:b/>
          <w:color w:val="0000FF"/>
          <w:sz w:val="26"/>
          <w:szCs w:val="26"/>
          <w:lang w:val="uk-UA" w:eastAsia="ru-RU"/>
        </w:rPr>
      </w:pPr>
    </w:p>
    <w:p w:rsidR="005456DD" w:rsidRPr="00B85BD2" w:rsidRDefault="005456DD">
      <w:pPr>
        <w:pStyle w:val="Standard"/>
        <w:tabs>
          <w:tab w:val="left" w:pos="6803"/>
        </w:tabs>
        <w:spacing w:after="0" w:line="240" w:lineRule="auto"/>
        <w:ind w:left="-851" w:right="849"/>
        <w:jc w:val="both"/>
        <w:rPr>
          <w:rFonts w:ascii="Times New Roman" w:hAnsi="Times New Roman" w:cs="Times New Roman"/>
          <w:b/>
          <w:color w:val="000000"/>
          <w:sz w:val="26"/>
          <w:szCs w:val="26"/>
          <w:lang w:val="uk-UA" w:eastAsia="ru-RU"/>
        </w:rPr>
      </w:pPr>
    </w:p>
    <w:p w:rsidR="005456DD" w:rsidRPr="00B85BD2" w:rsidRDefault="005456DD">
      <w:pPr>
        <w:pStyle w:val="31"/>
        <w:ind w:right="-1"/>
        <w:jc w:val="both"/>
        <w:rPr>
          <w:b/>
          <w:bCs/>
          <w:color w:val="000000"/>
          <w:sz w:val="28"/>
          <w:szCs w:val="28"/>
          <w:lang w:eastAsia="ru-RU"/>
        </w:rPr>
      </w:pPr>
    </w:p>
    <w:p w:rsidR="005456DD" w:rsidRPr="00B85BD2" w:rsidRDefault="00716102">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sidRPr="00B85BD2">
        <w:rPr>
          <w:rFonts w:ascii="Times New Roman" w:eastAsia="Times New Roman" w:hAnsi="Times New Roman" w:cs="Times New Roman"/>
          <w:b/>
          <w:bCs/>
          <w:color w:val="000000"/>
          <w:sz w:val="28"/>
          <w:szCs w:val="28"/>
          <w:lang w:val="uk-UA" w:eastAsia="ru-RU"/>
        </w:rPr>
        <w:t xml:space="preserve">Секретар ради </w:t>
      </w:r>
      <w:r w:rsidRPr="00B85BD2">
        <w:rPr>
          <w:rFonts w:ascii="Times New Roman" w:eastAsia="Times New Roman" w:hAnsi="Times New Roman" w:cs="Times New Roman"/>
          <w:b/>
          <w:bCs/>
          <w:color w:val="000000"/>
          <w:sz w:val="28"/>
          <w:szCs w:val="28"/>
          <w:lang w:val="uk-UA" w:eastAsia="ru-RU"/>
        </w:rPr>
        <w:tab/>
      </w:r>
      <w:r w:rsidRPr="00B85BD2">
        <w:rPr>
          <w:rFonts w:ascii="Times New Roman" w:eastAsia="Times New Roman" w:hAnsi="Times New Roman" w:cs="Times New Roman"/>
          <w:b/>
          <w:bCs/>
          <w:color w:val="000000"/>
          <w:sz w:val="28"/>
          <w:szCs w:val="28"/>
          <w:lang w:val="uk-UA" w:eastAsia="ru-RU"/>
        </w:rPr>
        <w:tab/>
        <w:t xml:space="preserve">   </w:t>
      </w:r>
      <w:r w:rsidRPr="00B85BD2">
        <w:rPr>
          <w:rFonts w:ascii="Times New Roman" w:eastAsia="Times New Roman" w:hAnsi="Times New Roman" w:cs="Times New Roman"/>
          <w:b/>
          <w:bCs/>
          <w:color w:val="000000"/>
          <w:sz w:val="28"/>
          <w:szCs w:val="28"/>
          <w:lang w:val="uk-UA" w:eastAsia="ru-RU"/>
        </w:rPr>
        <w:tab/>
      </w:r>
      <w:r w:rsidRPr="00B85BD2">
        <w:rPr>
          <w:rFonts w:ascii="Times New Roman" w:eastAsia="Times New Roman" w:hAnsi="Times New Roman" w:cs="Times New Roman"/>
          <w:b/>
          <w:bCs/>
          <w:color w:val="000000"/>
          <w:sz w:val="28"/>
          <w:szCs w:val="28"/>
          <w:lang w:val="uk-UA" w:eastAsia="ru-RU"/>
        </w:rPr>
        <w:tab/>
      </w:r>
      <w:r w:rsidRPr="00B85BD2">
        <w:rPr>
          <w:rFonts w:ascii="Times New Roman" w:eastAsia="Times New Roman" w:hAnsi="Times New Roman" w:cs="Times New Roman"/>
          <w:b/>
          <w:bCs/>
          <w:color w:val="000000"/>
          <w:sz w:val="28"/>
          <w:szCs w:val="28"/>
          <w:lang w:val="uk-UA" w:eastAsia="ru-RU"/>
        </w:rPr>
        <w:tab/>
      </w:r>
      <w:r w:rsidRPr="00B85BD2">
        <w:rPr>
          <w:rFonts w:ascii="Times New Roman" w:eastAsia="Times New Roman" w:hAnsi="Times New Roman" w:cs="Times New Roman"/>
          <w:b/>
          <w:bCs/>
          <w:color w:val="000000"/>
          <w:sz w:val="28"/>
          <w:szCs w:val="28"/>
          <w:lang w:val="uk-UA" w:eastAsia="ru-RU"/>
        </w:rPr>
        <w:tab/>
      </w:r>
      <w:r w:rsidRPr="00B85BD2">
        <w:rPr>
          <w:rFonts w:ascii="Times New Roman" w:eastAsia="Times New Roman" w:hAnsi="Times New Roman" w:cs="Times New Roman"/>
          <w:b/>
          <w:bCs/>
          <w:color w:val="000000"/>
          <w:sz w:val="28"/>
          <w:szCs w:val="28"/>
          <w:lang w:val="uk-UA" w:eastAsia="ru-RU"/>
        </w:rPr>
        <w:tab/>
      </w:r>
      <w:r w:rsidRPr="00B85BD2">
        <w:rPr>
          <w:rFonts w:ascii="Times New Roman" w:eastAsia="Times New Roman" w:hAnsi="Times New Roman" w:cs="Times New Roman"/>
          <w:b/>
          <w:bCs/>
          <w:color w:val="000000"/>
          <w:sz w:val="28"/>
          <w:szCs w:val="28"/>
          <w:lang w:val="uk-UA" w:eastAsia="ru-RU"/>
        </w:rPr>
        <w:tab/>
        <w:t xml:space="preserve">     Валентина ЩУР</w:t>
      </w:r>
    </w:p>
    <w:p w:rsidR="005456DD" w:rsidRPr="00B85BD2" w:rsidRDefault="005456DD">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5456DD" w:rsidRPr="00B85BD2" w:rsidRDefault="005456DD">
      <w:pPr>
        <w:pStyle w:val="Standard"/>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5456DD" w:rsidRPr="00B85BD2" w:rsidRDefault="005456DD">
      <w:pPr>
        <w:pStyle w:val="Standard"/>
        <w:tabs>
          <w:tab w:val="left" w:pos="4820"/>
          <w:tab w:val="left" w:pos="5245"/>
        </w:tabs>
        <w:spacing w:after="0" w:line="240" w:lineRule="auto"/>
        <w:ind w:firstLine="567"/>
        <w:jc w:val="both"/>
        <w:rPr>
          <w:rFonts w:ascii="Times New Roman" w:hAnsi="Times New Roman" w:cs="Times New Roman"/>
        </w:rPr>
      </w:pPr>
    </w:p>
    <w:sectPr w:rsidR="005456DD" w:rsidRPr="00B85BD2" w:rsidSect="00D46724">
      <w:pgSz w:w="11906" w:h="16838"/>
      <w:pgMar w:top="568" w:right="567" w:bottom="568"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868" w:rsidRDefault="00E43868">
      <w:pPr>
        <w:spacing w:after="0" w:line="240" w:lineRule="auto"/>
      </w:pPr>
      <w:r>
        <w:separator/>
      </w:r>
    </w:p>
  </w:endnote>
  <w:endnote w:type="continuationSeparator" w:id="0">
    <w:p w:rsidR="00E43868" w:rsidRDefault="00E4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868" w:rsidRDefault="00E43868">
      <w:pPr>
        <w:spacing w:after="0" w:line="240" w:lineRule="auto"/>
      </w:pPr>
      <w:r>
        <w:rPr>
          <w:color w:val="000000"/>
        </w:rPr>
        <w:separator/>
      </w:r>
    </w:p>
  </w:footnote>
  <w:footnote w:type="continuationSeparator" w:id="0">
    <w:p w:rsidR="00E43868" w:rsidRDefault="00E43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421E6"/>
    <w:multiLevelType w:val="multilevel"/>
    <w:tmpl w:val="5E845FE6"/>
    <w:styleLink w:val="WWNum13"/>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abstractNum w:abstractNumId="1">
    <w:nsid w:val="2CB72CB8"/>
    <w:multiLevelType w:val="multilevel"/>
    <w:tmpl w:val="A4CCAA86"/>
    <w:styleLink w:val="WWNum10"/>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numFmt w:val="bullet"/>
      <w:lvlText w:val=""/>
      <w:lvlJc w:val="left"/>
      <w:pPr>
        <w:ind w:left="1069" w:hanging="360"/>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cs="Times New Roman"/>
      </w:rPr>
    </w:lvl>
    <w:lvl w:ilvl="8">
      <w:start w:val="1"/>
      <w:numFmt w:val="lowerRoman"/>
      <w:lvlText w:val="%1.%2.%3.%4.%5.%6.%7.%8.%9."/>
      <w:lvlJc w:val="left"/>
      <w:pPr>
        <w:ind w:left="0" w:firstLine="709"/>
      </w:pPr>
    </w:lvl>
  </w:abstractNum>
  <w:abstractNum w:abstractNumId="2">
    <w:nsid w:val="31210417"/>
    <w:multiLevelType w:val="multilevel"/>
    <w:tmpl w:val="2FCAAC20"/>
    <w:styleLink w:val="WWNum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abstractNum w:abstractNumId="3">
    <w:nsid w:val="31524966"/>
    <w:multiLevelType w:val="multilevel"/>
    <w:tmpl w:val="460A4C5A"/>
    <w:styleLink w:val="WWNum14"/>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
    <w:nsid w:val="368E24D7"/>
    <w:multiLevelType w:val="multilevel"/>
    <w:tmpl w:val="F1BA35B2"/>
    <w:styleLink w:val="WWNum11"/>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start w:val="1"/>
      <w:numFmt w:val="none"/>
      <w:lvlText w:val="%5)"/>
      <w:lvlJc w:val="left"/>
      <w:pPr>
        <w:ind w:left="0" w:firstLine="709"/>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cs="Times New Roman"/>
      </w:rPr>
    </w:lvl>
    <w:lvl w:ilvl="8">
      <w:start w:val="1"/>
      <w:numFmt w:val="lowerRoman"/>
      <w:lvlText w:val="%1.%2.%3.%4.%5.%6.%7.%8.%9."/>
      <w:lvlJc w:val="left"/>
      <w:pPr>
        <w:ind w:left="0" w:firstLine="709"/>
      </w:pPr>
    </w:lvl>
  </w:abstractNum>
  <w:abstractNum w:abstractNumId="5">
    <w:nsid w:val="38543169"/>
    <w:multiLevelType w:val="multilevel"/>
    <w:tmpl w:val="81842BA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3A656880"/>
    <w:multiLevelType w:val="multilevel"/>
    <w:tmpl w:val="97645B2E"/>
    <w:styleLink w:val="WWNum1"/>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7">
    <w:nsid w:val="3CCB67F2"/>
    <w:multiLevelType w:val="multilevel"/>
    <w:tmpl w:val="E886F636"/>
    <w:styleLink w:val="WWNum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8">
    <w:nsid w:val="42EC0CAC"/>
    <w:multiLevelType w:val="multilevel"/>
    <w:tmpl w:val="9E5E0A4E"/>
    <w:styleLink w:val="WWNum15"/>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1.%2.%3."/>
      <w:lvlJc w:val="right"/>
      <w:pPr>
        <w:ind w:left="3720" w:hanging="180"/>
      </w:pPr>
    </w:lvl>
    <w:lvl w:ilvl="3">
      <w:start w:val="1"/>
      <w:numFmt w:val="decimal"/>
      <w:lvlText w:val="%1.%2.%3.%4."/>
      <w:lvlJc w:val="left"/>
      <w:pPr>
        <w:ind w:left="4440" w:hanging="360"/>
      </w:pPr>
    </w:lvl>
    <w:lvl w:ilvl="4">
      <w:start w:val="1"/>
      <w:numFmt w:val="lowerLetter"/>
      <w:lvlText w:val="%1.%2.%3.%4.%5."/>
      <w:lvlJc w:val="left"/>
      <w:pPr>
        <w:ind w:left="5160" w:hanging="360"/>
      </w:pPr>
    </w:lvl>
    <w:lvl w:ilvl="5">
      <w:start w:val="1"/>
      <w:numFmt w:val="lowerRoman"/>
      <w:lvlText w:val="%1.%2.%3.%4.%5.%6."/>
      <w:lvlJc w:val="right"/>
      <w:pPr>
        <w:ind w:left="5880" w:hanging="180"/>
      </w:pPr>
    </w:lvl>
    <w:lvl w:ilvl="6">
      <w:start w:val="1"/>
      <w:numFmt w:val="decimal"/>
      <w:lvlText w:val="%1.%2.%3.%4.%5.%6.%7."/>
      <w:lvlJc w:val="left"/>
      <w:pPr>
        <w:ind w:left="6600" w:hanging="360"/>
      </w:pPr>
    </w:lvl>
    <w:lvl w:ilvl="7">
      <w:start w:val="1"/>
      <w:numFmt w:val="lowerLetter"/>
      <w:lvlText w:val="%1.%2.%3.%4.%5.%6.%7.%8."/>
      <w:lvlJc w:val="left"/>
      <w:pPr>
        <w:ind w:left="7320" w:hanging="360"/>
      </w:pPr>
    </w:lvl>
    <w:lvl w:ilvl="8">
      <w:start w:val="1"/>
      <w:numFmt w:val="lowerRoman"/>
      <w:lvlText w:val="%1.%2.%3.%4.%5.%6.%7.%8.%9."/>
      <w:lvlJc w:val="right"/>
      <w:pPr>
        <w:ind w:left="8040" w:hanging="180"/>
      </w:pPr>
    </w:lvl>
  </w:abstractNum>
  <w:abstractNum w:abstractNumId="9">
    <w:nsid w:val="50633752"/>
    <w:multiLevelType w:val="multilevel"/>
    <w:tmpl w:val="EE3C28C2"/>
    <w:styleLink w:val="WWNum4"/>
    <w:lvl w:ilvl="0">
      <w:numFmt w:val="bullet"/>
      <w:lvlText w:val="-"/>
      <w:lvlJc w:val="left"/>
      <w:pPr>
        <w:ind w:left="1004" w:hanging="360"/>
      </w:pPr>
      <w:rPr>
        <w:rFonts w:cs="Times New Roman"/>
      </w:rPr>
    </w:lvl>
    <w:lvl w:ilvl="1">
      <w:numFmt w:val="bullet"/>
      <w:lvlText w:val="o"/>
      <w:lvlJc w:val="left"/>
      <w:pPr>
        <w:ind w:left="1724" w:hanging="360"/>
      </w:pPr>
      <w:rPr>
        <w:rFonts w:cs="Times New Roman"/>
      </w:rPr>
    </w:lvl>
    <w:lvl w:ilvl="2">
      <w:numFmt w:val="bullet"/>
      <w:lvlText w:val=""/>
      <w:lvlJc w:val="left"/>
      <w:pPr>
        <w:ind w:left="2444" w:hanging="360"/>
      </w:pPr>
    </w:lvl>
    <w:lvl w:ilvl="3">
      <w:numFmt w:val="bullet"/>
      <w:lvlText w:val=""/>
      <w:lvlJc w:val="left"/>
      <w:pPr>
        <w:ind w:left="3164" w:hanging="360"/>
      </w:pPr>
    </w:lvl>
    <w:lvl w:ilvl="4">
      <w:numFmt w:val="bullet"/>
      <w:lvlText w:val="o"/>
      <w:lvlJc w:val="left"/>
      <w:pPr>
        <w:ind w:left="3884" w:hanging="360"/>
      </w:pPr>
      <w:rPr>
        <w:rFonts w:cs="Times New Roman"/>
      </w:rPr>
    </w:lvl>
    <w:lvl w:ilvl="5">
      <w:numFmt w:val="bullet"/>
      <w:lvlText w:val=""/>
      <w:lvlJc w:val="left"/>
      <w:pPr>
        <w:ind w:left="4604" w:hanging="360"/>
      </w:pPr>
    </w:lvl>
    <w:lvl w:ilvl="6">
      <w:numFmt w:val="bullet"/>
      <w:lvlText w:val=""/>
      <w:lvlJc w:val="left"/>
      <w:pPr>
        <w:ind w:left="5324" w:hanging="360"/>
      </w:pPr>
    </w:lvl>
    <w:lvl w:ilvl="7">
      <w:numFmt w:val="bullet"/>
      <w:lvlText w:val="o"/>
      <w:lvlJc w:val="left"/>
      <w:pPr>
        <w:ind w:left="6044" w:hanging="360"/>
      </w:pPr>
      <w:rPr>
        <w:rFonts w:cs="Times New Roman"/>
      </w:rPr>
    </w:lvl>
    <w:lvl w:ilvl="8">
      <w:numFmt w:val="bullet"/>
      <w:lvlText w:val=""/>
      <w:lvlJc w:val="left"/>
      <w:pPr>
        <w:ind w:left="6764" w:hanging="360"/>
      </w:pPr>
    </w:lvl>
  </w:abstractNum>
  <w:abstractNum w:abstractNumId="10">
    <w:nsid w:val="670E518D"/>
    <w:multiLevelType w:val="multilevel"/>
    <w:tmpl w:val="C56A2CA8"/>
    <w:styleLink w:val="WWNum3"/>
    <w:lvl w:ilvl="0">
      <w:start w:val="1"/>
      <w:numFmt w:val="decimal"/>
      <w:lvlText w:val="%1."/>
      <w:lvlJc w:val="left"/>
      <w:pPr>
        <w:ind w:left="644" w:hanging="360"/>
      </w:pPr>
      <w:rPr>
        <w:rFonts w:cs="Times New Roman"/>
      </w:rPr>
    </w:lvl>
    <w:lvl w:ilvl="1">
      <w:start w:val="1"/>
      <w:numFmt w:val="lowerLetter"/>
      <w:lvlText w:val="%2."/>
      <w:lvlJc w:val="left"/>
      <w:pPr>
        <w:ind w:left="1359" w:hanging="360"/>
      </w:pPr>
    </w:lvl>
    <w:lvl w:ilvl="2">
      <w:start w:val="1"/>
      <w:numFmt w:val="lowerRoman"/>
      <w:lvlText w:val="%1.%2.%3."/>
      <w:lvlJc w:val="right"/>
      <w:pPr>
        <w:ind w:left="2079" w:hanging="180"/>
      </w:pPr>
    </w:lvl>
    <w:lvl w:ilvl="3">
      <w:start w:val="1"/>
      <w:numFmt w:val="decimal"/>
      <w:lvlText w:val="%1.%2.%3.%4."/>
      <w:lvlJc w:val="left"/>
      <w:pPr>
        <w:ind w:left="2799" w:hanging="360"/>
      </w:pPr>
    </w:lvl>
    <w:lvl w:ilvl="4">
      <w:start w:val="1"/>
      <w:numFmt w:val="lowerLetter"/>
      <w:lvlText w:val="%1.%2.%3.%4.%5."/>
      <w:lvlJc w:val="left"/>
      <w:pPr>
        <w:ind w:left="3519" w:hanging="360"/>
      </w:pPr>
    </w:lvl>
    <w:lvl w:ilvl="5">
      <w:start w:val="1"/>
      <w:numFmt w:val="lowerRoman"/>
      <w:lvlText w:val="%1.%2.%3.%4.%5.%6."/>
      <w:lvlJc w:val="right"/>
      <w:pPr>
        <w:ind w:left="4239" w:hanging="180"/>
      </w:pPr>
    </w:lvl>
    <w:lvl w:ilvl="6">
      <w:start w:val="1"/>
      <w:numFmt w:val="decimal"/>
      <w:lvlText w:val="%1.%2.%3.%4.%5.%6.%7."/>
      <w:lvlJc w:val="left"/>
      <w:pPr>
        <w:ind w:left="4959" w:hanging="360"/>
      </w:pPr>
    </w:lvl>
    <w:lvl w:ilvl="7">
      <w:start w:val="1"/>
      <w:numFmt w:val="lowerLetter"/>
      <w:lvlText w:val="%1.%2.%3.%4.%5.%6.%7.%8."/>
      <w:lvlJc w:val="left"/>
      <w:pPr>
        <w:ind w:left="5679" w:hanging="360"/>
      </w:pPr>
    </w:lvl>
    <w:lvl w:ilvl="8">
      <w:start w:val="1"/>
      <w:numFmt w:val="lowerRoman"/>
      <w:lvlText w:val="%1.%2.%3.%4.%5.%6.%7.%8.%9."/>
      <w:lvlJc w:val="right"/>
      <w:pPr>
        <w:ind w:left="6399" w:hanging="180"/>
      </w:pPr>
    </w:lvl>
  </w:abstractNum>
  <w:abstractNum w:abstractNumId="11">
    <w:nsid w:val="7060506C"/>
    <w:multiLevelType w:val="multilevel"/>
    <w:tmpl w:val="EE96A69A"/>
    <w:styleLink w:val="WWNum8"/>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1.%2.%3."/>
      <w:lvlJc w:val="right"/>
      <w:pPr>
        <w:ind w:left="3720" w:hanging="180"/>
      </w:pPr>
    </w:lvl>
    <w:lvl w:ilvl="3">
      <w:start w:val="1"/>
      <w:numFmt w:val="decimal"/>
      <w:lvlText w:val="%1.%2.%3.%4."/>
      <w:lvlJc w:val="left"/>
      <w:pPr>
        <w:ind w:left="4440" w:hanging="360"/>
      </w:pPr>
    </w:lvl>
    <w:lvl w:ilvl="4">
      <w:start w:val="1"/>
      <w:numFmt w:val="lowerLetter"/>
      <w:lvlText w:val="%1.%2.%3.%4.%5."/>
      <w:lvlJc w:val="left"/>
      <w:pPr>
        <w:ind w:left="5160" w:hanging="360"/>
      </w:pPr>
    </w:lvl>
    <w:lvl w:ilvl="5">
      <w:start w:val="1"/>
      <w:numFmt w:val="lowerRoman"/>
      <w:lvlText w:val="%1.%2.%3.%4.%5.%6."/>
      <w:lvlJc w:val="right"/>
      <w:pPr>
        <w:ind w:left="5880" w:hanging="180"/>
      </w:pPr>
    </w:lvl>
    <w:lvl w:ilvl="6">
      <w:start w:val="1"/>
      <w:numFmt w:val="decimal"/>
      <w:lvlText w:val="%1.%2.%3.%4.%5.%6.%7."/>
      <w:lvlJc w:val="left"/>
      <w:pPr>
        <w:ind w:left="6600" w:hanging="360"/>
      </w:pPr>
    </w:lvl>
    <w:lvl w:ilvl="7">
      <w:start w:val="1"/>
      <w:numFmt w:val="lowerLetter"/>
      <w:lvlText w:val="%1.%2.%3.%4.%5.%6.%7.%8."/>
      <w:lvlJc w:val="left"/>
      <w:pPr>
        <w:ind w:left="7320" w:hanging="360"/>
      </w:pPr>
    </w:lvl>
    <w:lvl w:ilvl="8">
      <w:start w:val="1"/>
      <w:numFmt w:val="lowerRoman"/>
      <w:lvlText w:val="%1.%2.%3.%4.%5.%6.%7.%8.%9."/>
      <w:lvlJc w:val="right"/>
      <w:pPr>
        <w:ind w:left="8040" w:hanging="180"/>
      </w:pPr>
    </w:lvl>
  </w:abstractNum>
  <w:abstractNum w:abstractNumId="12">
    <w:nsid w:val="721274B4"/>
    <w:multiLevelType w:val="multilevel"/>
    <w:tmpl w:val="F0E88380"/>
    <w:styleLink w:val="WWNum9"/>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start w:val="1"/>
      <w:numFmt w:val="none"/>
      <w:lvlText w:val="%5)"/>
      <w:lvlJc w:val="left"/>
      <w:pPr>
        <w:ind w:left="0" w:firstLine="709"/>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cs="Times New Roman"/>
      </w:rPr>
    </w:lvl>
    <w:lvl w:ilvl="8">
      <w:start w:val="1"/>
      <w:numFmt w:val="lowerRoman"/>
      <w:lvlText w:val="%1.%2.%3.%4.%5.%6.%7.%8.%9."/>
      <w:lvlJc w:val="left"/>
      <w:pPr>
        <w:ind w:left="0" w:firstLine="709"/>
      </w:pPr>
    </w:lvl>
  </w:abstractNum>
  <w:abstractNum w:abstractNumId="13">
    <w:nsid w:val="7D7F487F"/>
    <w:multiLevelType w:val="multilevel"/>
    <w:tmpl w:val="E0DAAE54"/>
    <w:styleLink w:val="WWNum5"/>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4">
    <w:nsid w:val="7DCE120F"/>
    <w:multiLevelType w:val="multilevel"/>
    <w:tmpl w:val="F1804E44"/>
    <w:styleLink w:val="WWNum7"/>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num w:numId="1">
    <w:abstractNumId w:val="6"/>
  </w:num>
  <w:num w:numId="2">
    <w:abstractNumId w:val="5"/>
  </w:num>
  <w:num w:numId="3">
    <w:abstractNumId w:val="10"/>
  </w:num>
  <w:num w:numId="4">
    <w:abstractNumId w:val="9"/>
  </w:num>
  <w:num w:numId="5">
    <w:abstractNumId w:val="13"/>
  </w:num>
  <w:num w:numId="6">
    <w:abstractNumId w:val="2"/>
  </w:num>
  <w:num w:numId="7">
    <w:abstractNumId w:val="14"/>
  </w:num>
  <w:num w:numId="8">
    <w:abstractNumId w:val="11"/>
  </w:num>
  <w:num w:numId="9">
    <w:abstractNumId w:val="12"/>
  </w:num>
  <w:num w:numId="10">
    <w:abstractNumId w:val="1"/>
  </w:num>
  <w:num w:numId="11">
    <w:abstractNumId w:val="4"/>
  </w:num>
  <w:num w:numId="12">
    <w:abstractNumId w:val="7"/>
  </w:num>
  <w:num w:numId="13">
    <w:abstractNumId w:val="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DD"/>
    <w:rsid w:val="005456DD"/>
    <w:rsid w:val="00716102"/>
    <w:rsid w:val="009A7A9B"/>
    <w:rsid w:val="00A62590"/>
    <w:rsid w:val="00B85BD2"/>
    <w:rsid w:val="00C50970"/>
    <w:rsid w:val="00C50E9D"/>
    <w:rsid w:val="00CE069B"/>
    <w:rsid w:val="00D46724"/>
    <w:rsid w:val="00E43868"/>
    <w:rsid w:val="00E9712F"/>
    <w:rsid w:val="00F2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8018A-D9C6-4F3F-A0CE-59C0078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ru-RU"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line="240" w:lineRule="auto"/>
    </w:pPr>
    <w:rPr>
      <w:rFonts w:ascii="Times New Roman" w:eastAsia="Times New Roman" w:hAnsi="Times New Roman" w:cs="Times New Roman"/>
      <w:sz w:val="20"/>
      <w:szCs w:val="20"/>
      <w:lang w:val="uk-UA" w:eastAsia="ru-RU"/>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Balloon Text"/>
    <w:basedOn w:val="Standard"/>
    <w:pPr>
      <w:spacing w:after="0" w:line="240" w:lineRule="auto"/>
    </w:pPr>
    <w:rPr>
      <w:rFonts w:ascii="Segoe UI" w:hAnsi="Segoe UI" w:cs="Segoe UI"/>
      <w:sz w:val="18"/>
      <w:szCs w:val="18"/>
    </w:rPr>
  </w:style>
  <w:style w:type="paragraph" w:styleId="a6">
    <w:name w:val="List Paragraph"/>
    <w:basedOn w:val="Standard"/>
    <w:pPr>
      <w:ind w:left="720"/>
    </w:pPr>
  </w:style>
  <w:style w:type="paragraph" w:styleId="a7">
    <w:name w:val="No Spacing"/>
    <w:pPr>
      <w:widowControl/>
      <w:spacing w:after="0" w:line="240" w:lineRule="auto"/>
    </w:pPr>
    <w:rPr>
      <w:lang w:eastAsia="ru-RU"/>
    </w:rPr>
  </w:style>
  <w:style w:type="paragraph" w:customStyle="1" w:styleId="31">
    <w:name w:val="Основной текст 31"/>
    <w:basedOn w:val="Standard"/>
    <w:pPr>
      <w:spacing w:after="0" w:line="240" w:lineRule="auto"/>
      <w:jc w:val="center"/>
    </w:pPr>
    <w:rPr>
      <w:rFonts w:ascii="Times New Roman" w:eastAsia="Times New Roman" w:hAnsi="Times New Roman" w:cs="Times New Roman"/>
      <w:sz w:val="32"/>
      <w:szCs w:val="20"/>
      <w:lang w:val="uk-UA" w:eastAsia="ar-SA"/>
    </w:rPr>
  </w:style>
  <w:style w:type="paragraph" w:customStyle="1" w:styleId="a8">
    <w:name w:val="Договор"/>
    <w:basedOn w:val="Standard"/>
    <w:pPr>
      <w:tabs>
        <w:tab w:val="left" w:pos="284"/>
      </w:tabs>
      <w:spacing w:after="0" w:line="240" w:lineRule="auto"/>
      <w:ind w:firstLine="567"/>
      <w:jc w:val="both"/>
    </w:pPr>
    <w:rPr>
      <w:rFonts w:ascii="Verdana" w:eastAsia="Times New Roman" w:hAnsi="Verdana" w:cs="Times New Roman"/>
      <w:sz w:val="16"/>
      <w:szCs w:val="20"/>
      <w:lang w:eastAsia="ar-SA"/>
    </w:rPr>
  </w:style>
  <w:style w:type="paragraph" w:customStyle="1" w:styleId="rvps2">
    <w:name w:val="rvps2"/>
    <w:basedOn w:val="Standard"/>
    <w:pPr>
      <w:spacing w:before="100" w:after="100" w:line="240" w:lineRule="auto"/>
    </w:pPr>
    <w:rPr>
      <w:rFonts w:ascii="Times New Roman" w:eastAsia="Times New Roman" w:hAnsi="Times New Roman" w:cs="Times New Roman"/>
      <w:sz w:val="24"/>
      <w:szCs w:val="24"/>
      <w:lang w:val="uk-UA" w:eastAsia="uk-UA"/>
    </w:rPr>
  </w:style>
  <w:style w:type="paragraph" w:styleId="a9">
    <w:name w:val="Normal (Web)"/>
    <w:basedOn w:val="Standard"/>
    <w:pPr>
      <w:spacing w:before="100" w:after="100" w:line="240" w:lineRule="auto"/>
    </w:pPr>
    <w:rPr>
      <w:rFonts w:ascii="Times New Roman" w:eastAsia="Times New Roman" w:hAnsi="Times New Roman" w:cs="Times New Roman"/>
      <w:sz w:val="24"/>
      <w:szCs w:val="24"/>
      <w:lang w:val="uk-UA" w:eastAsia="uk-UA"/>
    </w:rPr>
  </w:style>
  <w:style w:type="paragraph" w:styleId="2">
    <w:name w:val="List 2"/>
    <w:basedOn w:val="Standard"/>
    <w:pPr>
      <w:spacing w:after="0" w:line="240" w:lineRule="auto"/>
      <w:ind w:left="566" w:hanging="283"/>
    </w:pPr>
    <w:rPr>
      <w:rFonts w:ascii="Times New Roman" w:eastAsia="Times New Roman" w:hAnsi="Times New Roman" w:cs="Times New Roman"/>
      <w:sz w:val="20"/>
      <w:szCs w:val="20"/>
      <w:lang w:val="uk-UA" w:eastAsia="ru-RU"/>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a">
    <w:name w:val="Текст выноски Знак"/>
    <w:basedOn w:val="a0"/>
    <w:rPr>
      <w:rFonts w:ascii="Segoe UI" w:hAnsi="Segoe UI" w:cs="Segoe UI"/>
      <w:sz w:val="18"/>
      <w:szCs w:val="18"/>
    </w:rPr>
  </w:style>
  <w:style w:type="character" w:customStyle="1" w:styleId="StrongEmphasis">
    <w:name w:val="Strong Emphasis"/>
    <w:basedOn w:val="a0"/>
    <w:rPr>
      <w:b/>
      <w:bCs/>
    </w:rPr>
  </w:style>
  <w:style w:type="character" w:customStyle="1" w:styleId="Internetlink">
    <w:name w:val="Internet link"/>
    <w:basedOn w:val="a0"/>
    <w:rPr>
      <w:color w:val="0563C1"/>
      <w:u w:val="single"/>
    </w:rPr>
  </w:style>
  <w:style w:type="character" w:customStyle="1" w:styleId="ab">
    <w:name w:val="Основной текст Знак"/>
    <w:basedOn w:val="a0"/>
    <w:rPr>
      <w:rFonts w:ascii="Times New Roman" w:eastAsia="Times New Roman" w:hAnsi="Times New Roman" w:cs="Times New Roman"/>
      <w:sz w:val="20"/>
      <w:szCs w:val="20"/>
      <w:lang w:val="uk-UA" w:eastAsia="ru-RU"/>
    </w:rPr>
  </w:style>
  <w:style w:type="character" w:customStyle="1" w:styleId="FontStyle17">
    <w:name w:val="Font Style17"/>
    <w:rPr>
      <w:rFonts w:ascii="Times New Roman" w:hAnsi="Times New Roman" w:cs="Times New Roman"/>
      <w:sz w:val="26"/>
      <w:szCs w:val="26"/>
    </w:rPr>
  </w:style>
  <w:style w:type="character" w:customStyle="1" w:styleId="ListLabel1">
    <w:name w:val="ListLabel 1"/>
    <w:rPr>
      <w:rFonts w:cs="Times New Roman"/>
    </w:rPr>
  </w:style>
  <w:style w:type="character" w:styleId="ac">
    <w:name w:val="Emphasis"/>
    <w:rPr>
      <w:i/>
      <w:iCs/>
    </w:rPr>
  </w:style>
  <w:style w:type="character" w:customStyle="1" w:styleId="ListLabel3">
    <w:name w:val="ListLabel 3"/>
    <w:rPr>
      <w:rFonts w:cs="Times New Roman"/>
    </w:rPr>
  </w:style>
  <w:style w:type="character" w:customStyle="1" w:styleId="BulletSymbols">
    <w:name w:val="Bullet Symbols"/>
    <w:rPr>
      <w:rFonts w:ascii="OpenSymbol" w:eastAsia="OpenSymbol" w:hAnsi="OpenSymbol" w:cs="OpenSymbol"/>
    </w:rPr>
  </w:style>
  <w:style w:type="character" w:customStyle="1" w:styleId="ListLabel4">
    <w:name w:val="ListLabel 4"/>
    <w:rPr>
      <w:rFonts w:cs="Times New Roma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vangard.od.gov.ua/" TargetMode="External"/><Relationship Id="rId3" Type="http://schemas.openxmlformats.org/officeDocument/2006/relationships/settings" Target="settings.xml"/><Relationship Id="rId7" Type="http://schemas.openxmlformats.org/officeDocument/2006/relationships/hyperlink" Target="http://avangard.od.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vangard.od.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2025-05-30T08:53:00Z</cp:lastPrinted>
  <dcterms:created xsi:type="dcterms:W3CDTF">2025-10-24T10:52:00Z</dcterms:created>
  <dcterms:modified xsi:type="dcterms:W3CDTF">2025-10-24T10:52:00Z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