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5BE1E" w14:textId="77777777" w:rsidR="00D2296D" w:rsidRDefault="00D2296D" w:rsidP="00D2296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2B6EEC" w14:textId="77777777" w:rsidR="00D2296D" w:rsidRPr="00D2296D" w:rsidRDefault="00D2296D" w:rsidP="00D2296D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DDF55A5" w14:textId="77777777" w:rsidR="00D2296D" w:rsidRDefault="00D2296D" w:rsidP="00D2296D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BE5A6AE" w14:textId="77777777" w:rsidR="00D2296D" w:rsidRDefault="00D2296D" w:rsidP="00D2296D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385846" w14:textId="77777777" w:rsidR="00D2296D" w:rsidRDefault="00D2296D" w:rsidP="00D2296D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09F4108" w14:textId="77777777" w:rsidR="00D2296D" w:rsidRDefault="00D2296D" w:rsidP="00D2296D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88EB450" w14:textId="77777777" w:rsidR="00D2296D" w:rsidRDefault="00D2296D" w:rsidP="00D2296D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6E8F792" w14:textId="77777777" w:rsidR="00516AEA" w:rsidRPr="00582AC1" w:rsidRDefault="00516AEA" w:rsidP="00DA5F8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214B2E66" w14:textId="77777777" w:rsidR="00D2296D" w:rsidRDefault="00D2296D" w:rsidP="00582AC1">
      <w:pPr>
        <w:pStyle w:val="a4"/>
        <w:ind w:right="297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3FD0A6" w14:textId="77777777" w:rsidR="00D2296D" w:rsidRDefault="00D2296D" w:rsidP="00582AC1">
      <w:pPr>
        <w:pStyle w:val="a4"/>
        <w:ind w:right="297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57B59E" w14:textId="77777777" w:rsidR="00D2296D" w:rsidRDefault="00D2296D" w:rsidP="00582AC1">
      <w:pPr>
        <w:pStyle w:val="a4"/>
        <w:ind w:right="297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B23D12" w14:textId="77777777" w:rsidR="00AA5C71" w:rsidRDefault="00AA5C71" w:rsidP="00582AC1">
      <w:pPr>
        <w:pStyle w:val="a4"/>
        <w:ind w:right="297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DC38EA" w14:textId="7B273F5A" w:rsidR="00DA5F8F" w:rsidRPr="00D2296D" w:rsidRDefault="00DA5F8F" w:rsidP="00582AC1">
      <w:pPr>
        <w:pStyle w:val="a4"/>
        <w:ind w:right="297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296D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Меморандуму про співробітництво</w:t>
      </w:r>
      <w:r w:rsidR="006050F0" w:rsidRPr="00D229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2296D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територіальної громади Одеської області</w:t>
      </w:r>
      <w:r w:rsidR="006050F0" w:rsidRPr="00D229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229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proofErr w:type="spellStart"/>
      <w:r w:rsidR="00E76A10" w:rsidRPr="00D2296D">
        <w:rPr>
          <w:rStyle w:val="FontStyle12"/>
          <w:bCs/>
          <w:sz w:val="28"/>
          <w:szCs w:val="28"/>
          <w:lang w:val="uk-UA" w:eastAsia="uk-UA"/>
        </w:rPr>
        <w:t>Горностаївської</w:t>
      </w:r>
      <w:proofErr w:type="spellEnd"/>
      <w:r w:rsidR="00F653D8" w:rsidRPr="00D229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229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територіальної громади </w:t>
      </w:r>
      <w:r w:rsidR="00E76A10" w:rsidRPr="00D229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Херсонської </w:t>
      </w:r>
      <w:r w:rsidRPr="00D2296D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 w:rsidR="006050F0" w:rsidRPr="00D229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229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рамках національного </w:t>
      </w:r>
      <w:proofErr w:type="spellStart"/>
      <w:r w:rsidRPr="00D2296D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D229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«Пліч-о-пліч: згуртовані громади» </w:t>
      </w:r>
    </w:p>
    <w:p w14:paraId="5BD0810B" w14:textId="77777777" w:rsidR="000C714E" w:rsidRPr="00582AC1" w:rsidRDefault="000C714E" w:rsidP="004B5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E903E4" w14:textId="05A823D4" w:rsidR="004B512E" w:rsidRDefault="006050F0" w:rsidP="00D22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>Керуючись статтями 25, 59 Закону України «Про місцеве самоврядування в</w:t>
      </w:r>
      <w:r w:rsidR="004B512E" w:rsidRPr="00582A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Україні», </w:t>
      </w:r>
      <w:r w:rsidRPr="00582A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Порядком реалізації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України, затвердженим постановою Кабінету Міністрів України від 31 січня 2025 р. № 97, </w:t>
      </w:r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>Указів Президента України від 24 лютого 2022 року № 64/2022 «</w:t>
      </w:r>
      <w:r w:rsidR="00E76A10" w:rsidRPr="00E76A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введення воєнного стану в Україні»</w:t>
      </w:r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 xml:space="preserve"> від 19 вересня 2022 року № 658/20222 «Про утворення військових адміністрацій населених пунктів у Херсонській області»,</w:t>
      </w:r>
      <w:r w:rsidR="00E76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A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налагодження співпраці між громадами для подолання наслідків збройної агресії Російської Федерації, </w:t>
      </w:r>
      <w:r w:rsidR="003D2E01" w:rsidRPr="00582AC1">
        <w:rPr>
          <w:rFonts w:ascii="Times New Roman" w:hAnsi="Times New Roman" w:cs="Times New Roman"/>
          <w:sz w:val="28"/>
          <w:szCs w:val="28"/>
          <w:lang w:val="uk-UA"/>
        </w:rPr>
        <w:t>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</w:t>
      </w:r>
      <w:r w:rsidR="00F138B2" w:rsidRPr="00582AC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1DDB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комісії Авангардівської селищної ради з питань  прав людини, законності, депутатської діяльності, етики, регламенту та цивільного захисту населення, </w:t>
      </w:r>
      <w:r w:rsidR="00DA5F8F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="00DA5F8F" w:rsidRPr="00582AC1">
        <w:rPr>
          <w:rStyle w:val="a5"/>
          <w:rFonts w:ascii="Times New Roman" w:hAnsi="Times New Roman" w:cs="Times New Roman"/>
          <w:sz w:val="28"/>
          <w:szCs w:val="28"/>
          <w:lang w:val="uk-UA"/>
        </w:rPr>
        <w:t>ВИРІШИЛА:</w:t>
      </w:r>
      <w:r w:rsidR="00DA5F8F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E93FEC7" w14:textId="77777777" w:rsidR="00D2296D" w:rsidRPr="00D2296D" w:rsidRDefault="00D2296D" w:rsidP="00D22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E2480C4" w14:textId="19AD47E4" w:rsidR="00184B43" w:rsidRDefault="00DA5F8F" w:rsidP="004B5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Меморандум про співробітництво Авангардівської територіальної громади Одеської області та </w:t>
      </w:r>
      <w:proofErr w:type="spellStart"/>
      <w:r w:rsidR="00E76A10">
        <w:rPr>
          <w:rFonts w:ascii="Times New Roman" w:hAnsi="Times New Roman" w:cs="Times New Roman"/>
          <w:sz w:val="28"/>
          <w:szCs w:val="28"/>
          <w:lang w:val="uk-UA"/>
        </w:rPr>
        <w:t>Горностаївської</w:t>
      </w:r>
      <w:proofErr w:type="spellEnd"/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</w:t>
      </w:r>
      <w:r w:rsidR="00E76A10"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області в рамках національного </w:t>
      </w:r>
      <w:proofErr w:type="spellStart"/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«Пліч-о-пліч: згуртовані громади», що додається.</w:t>
      </w:r>
    </w:p>
    <w:p w14:paraId="4308F0EC" w14:textId="77777777" w:rsidR="00D2296D" w:rsidRDefault="00D2296D" w:rsidP="00D2296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A211C0" w14:textId="7F878DAA" w:rsidR="00D2296D" w:rsidRPr="00AA5C71" w:rsidRDefault="00AA5C71" w:rsidP="00D2296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3934 </w:t>
      </w:r>
      <w:r w:rsidR="00D229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D2296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15D61DB8" w14:textId="77C5EFA5" w:rsidR="00D2296D" w:rsidRPr="00D2296D" w:rsidRDefault="00AA5C71" w:rsidP="00D2296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2296D">
        <w:rPr>
          <w:rFonts w:ascii="Times New Roman" w:hAnsi="Times New Roman" w:cs="Times New Roman"/>
          <w:b/>
          <w:sz w:val="28"/>
          <w:szCs w:val="28"/>
          <w:lang w:val="uk-UA"/>
        </w:rPr>
        <w:t>23.10.2025</w:t>
      </w:r>
    </w:p>
    <w:p w14:paraId="02284963" w14:textId="77777777" w:rsidR="00D2296D" w:rsidRPr="00582AC1" w:rsidRDefault="00D2296D" w:rsidP="00D2296D">
      <w:pPr>
        <w:pStyle w:val="a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45370E9" w14:textId="77777777" w:rsidR="004B512E" w:rsidRPr="00582AC1" w:rsidRDefault="004B512E" w:rsidP="00D2296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34B4CF" w14:textId="7504C17F" w:rsidR="00DA5F8F" w:rsidRPr="00582AC1" w:rsidRDefault="00DA5F8F" w:rsidP="004B5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</w:t>
      </w:r>
      <w:proofErr w:type="spellStart"/>
      <w:r w:rsidR="00A94410" w:rsidRPr="00582AC1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="00A94410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селищного голову </w:t>
      </w:r>
      <w:proofErr w:type="spellStart"/>
      <w:r w:rsidRPr="00582AC1">
        <w:rPr>
          <w:rFonts w:ascii="Times New Roman" w:hAnsi="Times New Roman" w:cs="Times New Roman"/>
          <w:sz w:val="28"/>
          <w:szCs w:val="28"/>
          <w:lang w:val="uk-UA"/>
        </w:rPr>
        <w:t>Хрустовського</w:t>
      </w:r>
      <w:proofErr w:type="spellEnd"/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Сергія Григоровича </w:t>
      </w:r>
      <w:r w:rsidR="003D2E01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94410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підписання </w:t>
      </w:r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>Меморандум</w:t>
      </w:r>
      <w:r w:rsidR="00582AC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про співробітництво Авангардівської територіальної громади Одеської області </w:t>
      </w:r>
      <w:r w:rsidR="00E76A10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E76A10">
        <w:rPr>
          <w:rFonts w:ascii="Times New Roman" w:hAnsi="Times New Roman" w:cs="Times New Roman"/>
          <w:sz w:val="28"/>
          <w:szCs w:val="28"/>
          <w:lang w:val="uk-UA"/>
        </w:rPr>
        <w:t>Горностаївської</w:t>
      </w:r>
      <w:proofErr w:type="spellEnd"/>
      <w:r w:rsidR="00E76A10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</w:t>
      </w:r>
      <w:r w:rsidR="00E76A10"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="00E76A10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в рамках національного </w:t>
      </w:r>
      <w:proofErr w:type="spellStart"/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«Пліч-о-пліч: згуртовані громади», затвердженого п. 1 цього рішення</w:t>
      </w:r>
      <w:r w:rsidR="003D2E01" w:rsidRPr="00582A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C3DFAB" w14:textId="77777777" w:rsidR="000C714E" w:rsidRPr="00D2296D" w:rsidRDefault="000C714E" w:rsidP="004B512E">
      <w:pPr>
        <w:pStyle w:val="a4"/>
        <w:ind w:firstLine="567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F366547" w14:textId="701655D8" w:rsidR="00A94410" w:rsidRPr="00582AC1" w:rsidRDefault="00DA5F8F" w:rsidP="004B51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84B43" w:rsidRPr="00582A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2296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3D2E01" w:rsidRPr="00582AC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>остійну комісію Авангардівської селищної ради з питань  прав людини, законності, депутатської діяльності, етики, регламенту та цивільного захисту населення.</w:t>
      </w:r>
    </w:p>
    <w:p w14:paraId="667C5202" w14:textId="77777777" w:rsidR="00F12D5A" w:rsidRDefault="00F12D5A" w:rsidP="00F058E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4993BF" w14:textId="77777777" w:rsidR="00D2296D" w:rsidRPr="00D2296D" w:rsidRDefault="00D2296D" w:rsidP="00F058E1">
      <w:pPr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D7D5781" w14:textId="07F57F20" w:rsidR="00D2296D" w:rsidRDefault="00AA5C7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94410"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Селищний голова                                                    </w:t>
      </w:r>
      <w:r w:rsidR="00D229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94410"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Сергій ХРУСТОВСЬКИЙ</w:t>
      </w:r>
    </w:p>
    <w:p w14:paraId="52939B21" w14:textId="77777777" w:rsidR="00D2296D" w:rsidRDefault="00D2296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B311B1" w14:textId="037CE718" w:rsidR="00D2296D" w:rsidRPr="00AA5C71" w:rsidRDefault="00AA5C71" w:rsidP="00D2296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№3934 </w:t>
      </w:r>
      <w:r w:rsidR="00D229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D2296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07BA5878" w14:textId="613B98AF" w:rsidR="00D2296D" w:rsidRPr="00D2296D" w:rsidRDefault="00D2296D" w:rsidP="00D2296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від  23.10.2025</w:t>
      </w:r>
    </w:p>
    <w:p w14:paraId="21848743" w14:textId="6C92B0C0" w:rsidR="001D1AB9" w:rsidRDefault="001D1AB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A014553" w14:textId="53B35303" w:rsidR="006050F0" w:rsidRPr="00582AC1" w:rsidRDefault="00DA5F8F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39B8BF33" w14:textId="5E3EE4DF" w:rsidR="003D2E01" w:rsidRPr="00582AC1" w:rsidRDefault="00DA5F8F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  <w:r w:rsidR="006050F0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E01" w:rsidRPr="00582AC1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7AD3DCDA" w14:textId="185FA38C" w:rsidR="003D2E01" w:rsidRDefault="0065615B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2296D">
        <w:rPr>
          <w:rFonts w:ascii="Times New Roman" w:hAnsi="Times New Roman" w:cs="Times New Roman"/>
          <w:sz w:val="28"/>
          <w:szCs w:val="28"/>
          <w:lang w:val="uk-UA"/>
        </w:rPr>
        <w:t xml:space="preserve"> 23.10.</w:t>
      </w:r>
      <w:r w:rsidR="006050F0" w:rsidRPr="00582AC1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AA5C71">
        <w:rPr>
          <w:rFonts w:ascii="Times New Roman" w:hAnsi="Times New Roman" w:cs="Times New Roman"/>
          <w:sz w:val="28"/>
          <w:szCs w:val="28"/>
          <w:lang w:val="uk-UA"/>
        </w:rPr>
        <w:t xml:space="preserve"> 3934</w:t>
      </w:r>
      <w:bookmarkStart w:id="0" w:name="_GoBack"/>
      <w:bookmarkEnd w:id="0"/>
      <w:r w:rsidR="003D2E01" w:rsidRPr="00582AC1">
        <w:rPr>
          <w:rFonts w:ascii="Times New Roman" w:hAnsi="Times New Roman" w:cs="Times New Roman"/>
          <w:sz w:val="28"/>
          <w:szCs w:val="28"/>
          <w:lang w:val="uk-UA"/>
        </w:rPr>
        <w:t>-VIII</w:t>
      </w:r>
    </w:p>
    <w:p w14:paraId="65E24DB6" w14:textId="77777777" w:rsidR="00DA5F8F" w:rsidRPr="00582AC1" w:rsidRDefault="00DA5F8F" w:rsidP="006050F0">
      <w:pPr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2FD2529" w14:textId="77777777" w:rsidR="00693C71" w:rsidRPr="00526311" w:rsidRDefault="00693C71" w:rsidP="00693C7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631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МЕМОРАНДУМ ПРО СПІВРОБІТНИЦТВО</w:t>
      </w:r>
    </w:p>
    <w:p w14:paraId="34875FC6" w14:textId="77777777" w:rsidR="00693C71" w:rsidRPr="00526311" w:rsidRDefault="00693C71" w:rsidP="00693C7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6311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Авангардівської територіальної громади Одеської області</w:t>
      </w:r>
    </w:p>
    <w:p w14:paraId="48720C84" w14:textId="77777777" w:rsidR="00693C71" w:rsidRPr="00976678" w:rsidRDefault="00693C71" w:rsidP="00693C7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66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  <w:proofErr w:type="spellStart"/>
      <w:r w:rsidRPr="0097667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Горностаївської</w:t>
      </w:r>
      <w:proofErr w:type="spellEnd"/>
      <w:r w:rsidRPr="009766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територіальної громади Херсонської області</w:t>
      </w:r>
    </w:p>
    <w:p w14:paraId="5A56F8C5" w14:textId="77777777" w:rsidR="00693C71" w:rsidRPr="00526311" w:rsidRDefault="00693C71" w:rsidP="00693C7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63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рамках національного </w:t>
      </w:r>
      <w:proofErr w:type="spellStart"/>
      <w:r w:rsidRPr="0052631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  <w:r w:rsidRPr="005263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«Пліч-о-пліч: згуртовані громади»</w:t>
      </w:r>
    </w:p>
    <w:p w14:paraId="4FE7F936" w14:textId="77777777" w:rsidR="00582AC1" w:rsidRDefault="00582AC1" w:rsidP="0058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7E766" w14:textId="57CA38E5" w:rsidR="00582AC1" w:rsidRPr="00582AC1" w:rsidRDefault="00E76A10" w:rsidP="0058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Одеса           </w:t>
      </w:r>
      <w:r w:rsidR="00582AC1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«___»________ 2025 року</w:t>
      </w:r>
    </w:p>
    <w:p w14:paraId="29D5013C" w14:textId="77777777" w:rsidR="00582AC1" w:rsidRPr="00582AC1" w:rsidRDefault="00582AC1" w:rsidP="00582A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</w:p>
    <w:p w14:paraId="6B9D11B8" w14:textId="30FBD546" w:rsidR="00582AC1" w:rsidRPr="00E76A10" w:rsidRDefault="00582AC1" w:rsidP="00E76A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A10">
        <w:rPr>
          <w:rFonts w:ascii="Times New Roman" w:hAnsi="Times New Roman" w:cs="Times New Roman"/>
          <w:sz w:val="28"/>
          <w:szCs w:val="28"/>
          <w:lang w:val="uk-UA"/>
        </w:rPr>
        <w:t>Авангардівська селищна рада Одеського району Одеської області в особі селищного голови ХРУСТОВСЬКОГО Сергія Григоровича</w:t>
      </w:r>
      <w:r w:rsidRPr="00E76A1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="00E76A10">
        <w:rPr>
          <w:rFonts w:ascii="Times New Roman" w:hAnsi="Times New Roman"/>
          <w:sz w:val="28"/>
          <w:szCs w:val="28"/>
          <w:lang w:val="uk-UA"/>
        </w:rPr>
        <w:t>який</w:t>
      </w:r>
      <w:r w:rsidR="00E76A10" w:rsidRPr="00E76A10">
        <w:rPr>
          <w:rFonts w:ascii="Times New Roman" w:hAnsi="Times New Roman"/>
          <w:sz w:val="28"/>
          <w:szCs w:val="28"/>
          <w:lang w:val="uk-UA"/>
        </w:rPr>
        <w:t xml:space="preserve"> діє на підставі Закону України «Про місцеве самоврядування в Україні»</w:t>
      </w:r>
      <w:r w:rsidR="00E76A1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76A10">
        <w:rPr>
          <w:rFonts w:ascii="Times New Roman" w:hAnsi="Times New Roman" w:cs="Times New Roman"/>
          <w:sz w:val="28"/>
          <w:szCs w:val="28"/>
          <w:lang w:val="uk-UA"/>
        </w:rPr>
        <w:t>що надалі іменується «</w:t>
      </w:r>
      <w:r w:rsidR="00E76A10" w:rsidRPr="00E76A10">
        <w:rPr>
          <w:rFonts w:ascii="Times New Roman" w:hAnsi="Times New Roman" w:cs="Times New Roman"/>
          <w:noProof/>
          <w:sz w:val="28"/>
          <w:szCs w:val="28"/>
          <w:lang w:val="uk-UA"/>
        </w:rPr>
        <w:t>партнерська громада</w:t>
      </w:r>
      <w:r w:rsidRPr="00E76A10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A10" w:rsidRPr="00E76A10">
        <w:rPr>
          <w:rStyle w:val="FontStyle12"/>
          <w:sz w:val="28"/>
          <w:szCs w:val="28"/>
          <w:lang w:val="uk-UA" w:eastAsia="uk-UA"/>
        </w:rPr>
        <w:t xml:space="preserve">та </w:t>
      </w:r>
      <w:proofErr w:type="spellStart"/>
      <w:r w:rsidR="00E76A10" w:rsidRPr="00E76A10">
        <w:rPr>
          <w:rStyle w:val="FontStyle12"/>
          <w:sz w:val="28"/>
          <w:szCs w:val="28"/>
          <w:lang w:val="uk-UA" w:eastAsia="uk-UA"/>
        </w:rPr>
        <w:t>Горностаївська</w:t>
      </w:r>
      <w:proofErr w:type="spellEnd"/>
      <w:r w:rsidR="00E76A10" w:rsidRPr="00E76A10">
        <w:rPr>
          <w:rStyle w:val="FontStyle12"/>
          <w:sz w:val="28"/>
          <w:szCs w:val="28"/>
          <w:lang w:val="uk-UA" w:eastAsia="uk-UA"/>
        </w:rPr>
        <w:t xml:space="preserve"> селищна рада Каховського району Херсонської області</w:t>
      </w:r>
      <w:r w:rsidR="00E76A10" w:rsidRPr="00E76A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 xml:space="preserve">в  особі начальника </w:t>
      </w:r>
      <w:proofErr w:type="spellStart"/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>Горностаївської</w:t>
      </w:r>
      <w:proofErr w:type="spellEnd"/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військової адміністрації Каховського району Херсонської області ЛЯХНА Дмитра Валерійовича, який діє на підставі  Закону України «Про правовий режим воєнного стану», Указів Президента України від 24 лютого 2022 року № 64/2022 «</w:t>
      </w:r>
      <w:r w:rsidR="00E76A10" w:rsidRPr="00E76A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введення воєнного стану в Україні»</w:t>
      </w:r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 xml:space="preserve"> від 19 вересня 2022 року № 658/20222 «Про утворення військових адміністрацій населених пунктів у Херсонській області», постанови Верховної Ради України від 03 листопада 2022 року № 2706-ІХ «Про здійснення начальниками військових адміністрацій населених пунктів у </w:t>
      </w:r>
      <w:proofErr w:type="spellStart"/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>Бериславському</w:t>
      </w:r>
      <w:proofErr w:type="spellEnd"/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 xml:space="preserve">, Генічеському, Каховському </w:t>
      </w:r>
      <w:proofErr w:type="spellStart"/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>Скадовському</w:t>
      </w:r>
      <w:proofErr w:type="spellEnd"/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 xml:space="preserve">, Херсонському районах Херсонської області повноважень, передбачених частиною другою статті 10 Закону України </w:t>
      </w:r>
      <w:r w:rsidR="00E76A10" w:rsidRPr="00E76A1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«Про правовий режим воєнного стану»</w:t>
      </w:r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 xml:space="preserve">», розпорядження Президента України від 08 грудня 2023 року № 212/2023-рп «Про призначення Д. </w:t>
      </w:r>
      <w:proofErr w:type="spellStart"/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>Ляхна</w:t>
      </w:r>
      <w:proofErr w:type="spellEnd"/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начальником </w:t>
      </w:r>
      <w:proofErr w:type="spellStart"/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>Горностаївської</w:t>
      </w:r>
      <w:proofErr w:type="spellEnd"/>
      <w:r w:rsidR="00E76A10" w:rsidRPr="00E76A1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військової адміністрації Каховського району Херсонської області»</w:t>
      </w:r>
      <w:r w:rsidRPr="00E76A1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E76A10">
        <w:rPr>
          <w:rFonts w:ascii="Times New Roman" w:hAnsi="Times New Roman" w:cs="Times New Roman"/>
          <w:noProof/>
          <w:sz w:val="28"/>
          <w:szCs w:val="28"/>
          <w:lang w:val="uk-UA"/>
        </w:rPr>
        <w:t>що надалі іменується «громада</w:t>
      </w:r>
      <w:r w:rsidR="00E76A10" w:rsidRPr="00E76A10">
        <w:rPr>
          <w:rFonts w:ascii="Times New Roman" w:hAnsi="Times New Roman" w:cs="Times New Roman"/>
          <w:noProof/>
          <w:sz w:val="28"/>
          <w:szCs w:val="28"/>
          <w:lang w:val="uk-UA"/>
        </w:rPr>
        <w:t>-форпост</w:t>
      </w:r>
      <w:r w:rsidRPr="00E76A10">
        <w:rPr>
          <w:rFonts w:ascii="Times New Roman" w:hAnsi="Times New Roman" w:cs="Times New Roman"/>
          <w:noProof/>
          <w:sz w:val="28"/>
          <w:szCs w:val="28"/>
          <w:lang w:val="uk-UA"/>
        </w:rPr>
        <w:t>»</w:t>
      </w:r>
      <w:r w:rsidRPr="00E76A10">
        <w:rPr>
          <w:rFonts w:ascii="Times New Roman" w:hAnsi="Times New Roman" w:cs="Times New Roman"/>
          <w:sz w:val="28"/>
          <w:szCs w:val="28"/>
          <w:lang w:val="uk-UA"/>
        </w:rPr>
        <w:t xml:space="preserve">, а разом - сторони, уклали цей меморандум про таке: </w:t>
      </w:r>
    </w:p>
    <w:p w14:paraId="03BD9F28" w14:textId="77777777" w:rsidR="00582AC1" w:rsidRPr="00D2296D" w:rsidRDefault="00582AC1" w:rsidP="00582AC1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C8F76CF" w14:textId="77777777" w:rsidR="00582AC1" w:rsidRPr="00582AC1" w:rsidRDefault="00582AC1" w:rsidP="00582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Загальні положення</w:t>
      </w:r>
    </w:p>
    <w:p w14:paraId="46CD9C4B" w14:textId="77777777" w:rsidR="00582AC1" w:rsidRPr="00D2296D" w:rsidRDefault="00582AC1" w:rsidP="00582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8F1D2D2" w14:textId="77777777" w:rsidR="00582AC1" w:rsidRPr="00582AC1" w:rsidRDefault="00582AC1" w:rsidP="00582AC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Метою цього меморандуму є налагодження співпраці між партнерською громадою та громадою-форпостом для подолання наслідків збройної агресії Російської Федерації, задоволення базових потреб жителів, які проживають на 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 покращення умов життя та функціонування громади-форпосту.</w:t>
      </w:r>
    </w:p>
    <w:p w14:paraId="50319981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Підписанням цього меморандуму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14:paraId="19DAD430" w14:textId="77777777" w:rsidR="00582AC1" w:rsidRPr="00582AC1" w:rsidRDefault="00582AC1" w:rsidP="00582AC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У процесі надання підтримки сторони провадитимуть спільну діяльність на принципах законності, добровільності, рівноправності, прозорості та відкритості.</w:t>
      </w:r>
    </w:p>
    <w:p w14:paraId="7B0B059C" w14:textId="77777777" w:rsidR="00582AC1" w:rsidRPr="00D2296D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0E31925" w14:textId="77777777" w:rsidR="00582AC1" w:rsidRPr="00582AC1" w:rsidRDefault="00582AC1" w:rsidP="00582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Предмет меморандуму</w:t>
      </w:r>
    </w:p>
    <w:p w14:paraId="53489ACC" w14:textId="77777777" w:rsidR="00582AC1" w:rsidRPr="00D2296D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36775C7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співробітництво територіальних громад», постанови Кабінету Міністрів України від 31 січня 2025 р.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меморандумом. Підтримка надається протягом дії цього меморандуму.  </w:t>
      </w:r>
    </w:p>
    <w:p w14:paraId="531E1BD3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У рамках реалізації меморандуму здійснюватимуться такі заходи (форми підтримки):</w:t>
      </w:r>
    </w:p>
    <w:p w14:paraId="451E40E6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 організація та проведення на територіях сестринських громад культурно-освітніх заходів: інформаційно-просвітницьких, культурних, розважальних та інших заходів, спрямованих на згуртованість територіальних громад, підтримку соціального та культурного розвитку жителів; </w:t>
      </w:r>
    </w:p>
    <w:p w14:paraId="34AC89D4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транспортна та логістична підтримка: організація перевезення гуманітарних вантажів, пасажирів, обладнання, а також задоволення логістичних потреб для здійснення заходів підтримки; </w:t>
      </w:r>
    </w:p>
    <w:p w14:paraId="5A304E6D" w14:textId="1E918949" w:rsidR="00582AC1" w:rsidRPr="00582AC1" w:rsidRDefault="00D2296D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 </w:t>
      </w:r>
      <w:r w:rsidR="00582AC1"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сприяння волонтерській діяльності: організація, координація та сприяння волонтерським ініціативам, які спрямовані на підтримку громад-форпостів; </w:t>
      </w:r>
    </w:p>
    <w:p w14:paraId="0A3D7F39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допомога в евакуації та розміщенні населення: організація евакуації жителів, які проживають на територіях громад-форпостів, включно із забезпеченням транспортом, логістикою та тимчасовим розміщенням, надання предметів першої необхідності та координація з місцевими органами виконавчої влади, благодійними організаціями, партнерами з розвитку, надавачами гуманітарної допомоги; </w:t>
      </w:r>
    </w:p>
    <w:p w14:paraId="74465617" w14:textId="5FFB6A9F" w:rsidR="00582AC1" w:rsidRPr="00582AC1" w:rsidRDefault="00D2296D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</w:t>
      </w:r>
      <w:r w:rsidR="00582AC1"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організація спортивних заходів: проведення спортивних змагань між територіальними громадами, відновлення спортивних секцій, створення умов для зайняття спортом для всіх жителів, які проживають на територіях громад-форпостів; </w:t>
      </w:r>
    </w:p>
    <w:p w14:paraId="4961ACE3" w14:textId="76A1E021" w:rsidR="00582AC1" w:rsidRPr="00582AC1" w:rsidRDefault="00D2296D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="00582AC1"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підтримка ветеранів війни та членів їх сімей: надання медичної, реабілітаційної та психологічної підтримки; </w:t>
      </w:r>
    </w:p>
    <w:p w14:paraId="4332561C" w14:textId="3E2CFF32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="00D2296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</w:t>
      </w: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визначення стратегічних пріоритетів у залученні міжнародних ресурсів, обмін інформацією щодо актуальних грантових можливостей, спільний пошук міжнародних партнерів та підготовку проєктних заявок для участі у програмах і проєктах міжнародної технічної допомоги з метою відновлення та соціально-економічного розвитку громад;</w:t>
      </w:r>
    </w:p>
    <w:p w14:paraId="29C36BCD" w14:textId="2942ABA5" w:rsidR="00D2296D" w:rsidRPr="00582AC1" w:rsidRDefault="00D2296D" w:rsidP="00D2296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="00582AC1"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створення консорціумів, спільних проєктних команд для участі у програмах Interreg, Horizon Europe, Erasmus+, GIZ та інших;</w:t>
      </w:r>
    </w:p>
    <w:p w14:paraId="0BD3E03E" w14:textId="74A95D56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</w:t>
      </w:r>
      <w:r w:rsidR="00D2296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партнерська підтримка при реалізації спільних проєктів;</w:t>
      </w:r>
    </w:p>
    <w:p w14:paraId="5A4E63D8" w14:textId="508FA686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 xml:space="preserve">- </w:t>
      </w:r>
      <w:r w:rsidR="00D2296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обмін досвідом щодо стратегічного та поточного планування відновлення та розвитку громад;</w:t>
      </w:r>
    </w:p>
    <w:p w14:paraId="0C592D97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     інші форми підтримки, не заборонені законодавством. </w:t>
      </w:r>
    </w:p>
    <w:p w14:paraId="54369E58" w14:textId="77777777" w:rsidR="00582AC1" w:rsidRPr="00582AC1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65816A" w14:textId="77777777" w:rsidR="00582AC1" w:rsidRPr="00582AC1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Порядок набрання чинності меморандуму </w:t>
      </w:r>
    </w:p>
    <w:p w14:paraId="2722AB7B" w14:textId="77777777" w:rsidR="00582AC1" w:rsidRPr="00D2296D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8195DB4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>Цей  меморандум  набирає чинності з дня його підписання сторонами за їх взаємною згодою та діє до закінчення воєнного стану.</w:t>
      </w:r>
    </w:p>
    <w:p w14:paraId="002CC24C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Зміни та доповнення до цього меморандуму оформляються шляхом укладення додаткового меморандуму, який є невід’ємною частиною цього меморандуму. </w:t>
      </w:r>
    </w:p>
    <w:p w14:paraId="33710009" w14:textId="77777777" w:rsidR="00582AC1" w:rsidRPr="00582AC1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Припинення дії меморандуму</w:t>
      </w:r>
    </w:p>
    <w:p w14:paraId="111B2EC4" w14:textId="77777777" w:rsidR="00582AC1" w:rsidRPr="00D2296D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ADDD258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Дія цього меморандуму  припиняється у разі: </w:t>
      </w:r>
    </w:p>
    <w:p w14:paraId="0ADB5C34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закінчення строку його дії; </w:t>
      </w:r>
    </w:p>
    <w:p w14:paraId="1C6CEF64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цілей співпраці; </w:t>
      </w:r>
    </w:p>
    <w:p w14:paraId="1A288128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відсутності роботи з надання/отримання допомоги протягом року з дня набрання чинності цим меморандумом; </w:t>
      </w:r>
    </w:p>
    <w:p w14:paraId="1EEFAD5B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закінчення строку дії експериментального проекту. </w:t>
      </w:r>
    </w:p>
    <w:p w14:paraId="6BDA3D05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надання допомоги здійснюється за згодою сторін у порядку, визначеному законодавством України. </w:t>
      </w:r>
    </w:p>
    <w:p w14:paraId="2E63D52A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46F578E9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5. Фінансування</w:t>
      </w:r>
    </w:p>
    <w:p w14:paraId="522C5584" w14:textId="77777777" w:rsidR="00582AC1" w:rsidRPr="00D2296D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/>
        </w:rPr>
      </w:pPr>
    </w:p>
    <w:p w14:paraId="09D97EC0" w14:textId="77777777" w:rsidR="00582AC1" w:rsidRPr="00582AC1" w:rsidRDefault="00582AC1" w:rsidP="00582AC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Фінансування реалізації заходів у рамках цього меморандуму здійснюється за рахунок бюджетних ресурсів сторін, інших джерел фінансування, не заборонених законодавством України.</w:t>
      </w:r>
    </w:p>
    <w:p w14:paraId="77E03E66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70C6C729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6. Відповідальність сторін та порядок розв’язання спорів</w:t>
      </w:r>
    </w:p>
    <w:p w14:paraId="14D376B2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/>
        </w:rPr>
      </w:pPr>
    </w:p>
    <w:p w14:paraId="0F7D3574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Сторони вживають всіх заходів до вирішення спорів, що виникають між сторонами з приводу виконання умов цього меморандуму або пов’язані із ним, шляхом переговорів. У разі недосягнення згоди спори вирішуються в судовому порядку.</w:t>
      </w:r>
    </w:p>
    <w:p w14:paraId="51784BC0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Сторони несуть відповідальність одна перед одною згідно із законодавством України.</w:t>
      </w:r>
    </w:p>
    <w:p w14:paraId="0EFEEFD3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Сторони визнають, що цей меморандум укладено під час військової агресії Російської Федерації проти України, що стало підставою введення воєнного стану з 05 год. 30 хв. 24 лютого 2022 р. відповідно до Указу Президента України від 24 лютого 2022 р. № 64 «Про введення воєнного стану в Україні».</w:t>
      </w:r>
    </w:p>
    <w:p w14:paraId="65433AC8" w14:textId="77777777" w:rsidR="00582AC1" w:rsidRPr="00582AC1" w:rsidRDefault="00582AC1" w:rsidP="00582AC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Сторони вправі посилатися на нові події та обставини, що не існували на час укладення меморандуму, не залежать від їх волі,  обумовлені військовою агресією Російської Федерації і впливають на виконання меморандуму. </w:t>
      </w:r>
    </w:p>
    <w:p w14:paraId="5F32EF49" w14:textId="77777777" w:rsidR="00582AC1" w:rsidRPr="00582AC1" w:rsidRDefault="00582AC1" w:rsidP="00582AC1">
      <w:pPr>
        <w:spacing w:after="0" w:line="240" w:lineRule="auto"/>
        <w:ind w:left="-2" w:hanging="3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/>
        </w:rPr>
      </w:pPr>
    </w:p>
    <w:p w14:paraId="40129B30" w14:textId="77777777" w:rsidR="00582AC1" w:rsidRPr="00582AC1" w:rsidRDefault="00582AC1" w:rsidP="00582AC1">
      <w:pPr>
        <w:spacing w:after="0" w:line="240" w:lineRule="auto"/>
        <w:ind w:left="-2" w:hanging="3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7. Звітування про результати діяльності</w:t>
      </w:r>
    </w:p>
    <w:p w14:paraId="24D847D9" w14:textId="77777777" w:rsidR="00582AC1" w:rsidRPr="00582AC1" w:rsidRDefault="00582AC1" w:rsidP="00582AC1">
      <w:pPr>
        <w:spacing w:after="0" w:line="240" w:lineRule="auto"/>
        <w:ind w:left="-2" w:hanging="3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/>
        </w:rPr>
      </w:pPr>
    </w:p>
    <w:p w14:paraId="18490748" w14:textId="77777777" w:rsidR="00582AC1" w:rsidRPr="00582AC1" w:rsidRDefault="00582AC1" w:rsidP="00582AC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vertAlign w:val="superscript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Звіт про хід та результати досягнення мети цього меморандуму подається Авангардівською селищною радою Одеського району Одеської області –</w:t>
      </w:r>
      <w:r w:rsidRPr="00582AC1">
        <w:rPr>
          <w:rFonts w:ascii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дорадчому</w:t>
      </w:r>
      <w:r w:rsidRPr="00582AC1">
        <w:rPr>
          <w:rFonts w:ascii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органу Мінрозвитку.</w:t>
      </w:r>
    </w:p>
    <w:p w14:paraId="44A91884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/>
        </w:rPr>
      </w:pPr>
    </w:p>
    <w:p w14:paraId="261E651C" w14:textId="5CEB49AD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lastRenderedPageBreak/>
        <w:t>8. Прикінцеві положення</w:t>
      </w:r>
    </w:p>
    <w:p w14:paraId="77199EE3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/>
        </w:rPr>
      </w:pPr>
    </w:p>
    <w:p w14:paraId="2CF161C1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Усі правовідносини, що виникають у зв’язку з виконанням цього меморандуму і не врегульовані ним, регулюються нормами законодавства України.</w:t>
      </w:r>
    </w:p>
    <w:p w14:paraId="433FE32F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При необхідності укладаються додаткові угоди та /або договори.</w:t>
      </w:r>
    </w:p>
    <w:p w14:paraId="04FB5327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Цей меморандум укладено на 4 (чотирьох) аркушах у кількості 3 (трьох) примірників, що мають однакову юридичну силу.</w:t>
      </w:r>
    </w:p>
    <w:p w14:paraId="38B1A0D0" w14:textId="77777777" w:rsidR="00582AC1" w:rsidRPr="00582AC1" w:rsidRDefault="00582AC1" w:rsidP="00582A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1731465" w14:textId="77777777" w:rsidR="00582AC1" w:rsidRPr="00582AC1" w:rsidRDefault="00582AC1" w:rsidP="0058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Юридичні адреси, банківські реквізити та підписи сторін</w:t>
      </w:r>
    </w:p>
    <w:tbl>
      <w:tblPr>
        <w:tblStyle w:val="a3"/>
        <w:tblW w:w="522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582AC1" w:rsidRPr="00582AC1" w14:paraId="74C1E598" w14:textId="77777777" w:rsidTr="00D2296D">
        <w:tc>
          <w:tcPr>
            <w:tcW w:w="2465" w:type="pct"/>
          </w:tcPr>
          <w:p w14:paraId="06E22F73" w14:textId="77777777" w:rsidR="00582AC1" w:rsidRPr="00582AC1" w:rsidRDefault="00582AC1" w:rsidP="004D6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431091" w14:textId="13103BA9" w:rsidR="00582AC1" w:rsidRPr="00582AC1" w:rsidRDefault="0094371E" w:rsidP="004D6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Партнерська громада</w:t>
            </w:r>
            <w:r w:rsidR="00582AC1" w:rsidRPr="00582A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2535" w:type="pct"/>
          </w:tcPr>
          <w:p w14:paraId="5DDF5095" w14:textId="77777777" w:rsidR="00582AC1" w:rsidRPr="00582AC1" w:rsidRDefault="00582AC1" w:rsidP="004D6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235006" w14:textId="521F4CC5" w:rsidR="00582AC1" w:rsidRPr="00582AC1" w:rsidRDefault="0094371E" w:rsidP="004D6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Громада-форпост:</w:t>
            </w:r>
          </w:p>
        </w:tc>
      </w:tr>
      <w:tr w:rsidR="00582AC1" w:rsidRPr="00582AC1" w14:paraId="6E792DD5" w14:textId="77777777" w:rsidTr="00D2296D">
        <w:tc>
          <w:tcPr>
            <w:tcW w:w="2465" w:type="pct"/>
          </w:tcPr>
          <w:p w14:paraId="4D91FC3E" w14:textId="77777777" w:rsidR="00582AC1" w:rsidRPr="00582AC1" w:rsidRDefault="00582AC1" w:rsidP="004D6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Авангардівська селищна рада</w:t>
            </w:r>
            <w:r w:rsidRPr="00582A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br/>
              <w:t>Одеського району Одеської області</w:t>
            </w:r>
          </w:p>
        </w:tc>
        <w:tc>
          <w:tcPr>
            <w:tcW w:w="2535" w:type="pct"/>
          </w:tcPr>
          <w:p w14:paraId="05A82D45" w14:textId="77777777" w:rsidR="0094371E" w:rsidRPr="00D2296D" w:rsidRDefault="0094371E" w:rsidP="00D2296D">
            <w:pPr>
              <w:widowControl w:val="0"/>
              <w:jc w:val="center"/>
              <w:rPr>
                <w:rFonts w:ascii="Times New Roman" w:eastAsia="Aptos" w:hAnsi="Times New Roman"/>
                <w:b/>
                <w:kern w:val="2"/>
                <w:sz w:val="28"/>
                <w:szCs w:val="28"/>
                <w:lang w:val="uk-UA"/>
              </w:rPr>
            </w:pPr>
            <w:proofErr w:type="spellStart"/>
            <w:r w:rsidRPr="00D2296D">
              <w:rPr>
                <w:rFonts w:ascii="Times New Roman" w:eastAsia="Aptos" w:hAnsi="Times New Roman"/>
                <w:b/>
                <w:kern w:val="2"/>
                <w:sz w:val="28"/>
                <w:szCs w:val="28"/>
                <w:lang w:val="uk-UA"/>
              </w:rPr>
              <w:t>Горностаївська</w:t>
            </w:r>
            <w:proofErr w:type="spellEnd"/>
            <w:r w:rsidRPr="00D2296D">
              <w:rPr>
                <w:rFonts w:ascii="Times New Roman" w:eastAsia="Aptos" w:hAnsi="Times New Roman"/>
                <w:b/>
                <w:kern w:val="2"/>
                <w:sz w:val="28"/>
                <w:szCs w:val="28"/>
                <w:lang w:val="uk-UA"/>
              </w:rPr>
              <w:t xml:space="preserve"> селищна рада</w:t>
            </w:r>
          </w:p>
          <w:p w14:paraId="37D7D99D" w14:textId="694C502B" w:rsidR="00D2296D" w:rsidRDefault="0094371E" w:rsidP="00D2296D">
            <w:pPr>
              <w:widowControl w:val="0"/>
              <w:jc w:val="center"/>
              <w:rPr>
                <w:rFonts w:ascii="Times New Roman" w:eastAsia="Aptos" w:hAnsi="Times New Roman"/>
                <w:b/>
                <w:kern w:val="2"/>
                <w:sz w:val="28"/>
                <w:szCs w:val="28"/>
                <w:lang w:val="uk-UA"/>
              </w:rPr>
            </w:pPr>
            <w:r w:rsidRPr="00D2296D">
              <w:rPr>
                <w:rFonts w:ascii="Times New Roman" w:eastAsia="Aptos" w:hAnsi="Times New Roman"/>
                <w:b/>
                <w:kern w:val="2"/>
                <w:sz w:val="28"/>
                <w:szCs w:val="28"/>
                <w:lang w:val="uk-UA"/>
              </w:rPr>
              <w:t>Каховського району</w:t>
            </w:r>
          </w:p>
          <w:p w14:paraId="7486B275" w14:textId="6EC44010" w:rsidR="00582AC1" w:rsidRPr="00582AC1" w:rsidRDefault="0094371E" w:rsidP="00D2296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2296D">
              <w:rPr>
                <w:rFonts w:ascii="Times New Roman" w:eastAsia="Aptos" w:hAnsi="Times New Roman"/>
                <w:b/>
                <w:kern w:val="2"/>
                <w:sz w:val="28"/>
                <w:szCs w:val="28"/>
                <w:lang w:val="uk-UA"/>
              </w:rPr>
              <w:t>Херсонської області</w:t>
            </w:r>
          </w:p>
        </w:tc>
      </w:tr>
      <w:tr w:rsidR="00582AC1" w:rsidRPr="00582AC1" w14:paraId="4CACCD89" w14:textId="77777777" w:rsidTr="00D2296D">
        <w:tc>
          <w:tcPr>
            <w:tcW w:w="2465" w:type="pct"/>
          </w:tcPr>
          <w:p w14:paraId="39E043FC" w14:textId="77777777" w:rsidR="00582AC1" w:rsidRPr="00D2296D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6B9CDAE8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Юридична адреса:</w:t>
            </w:r>
          </w:p>
          <w:p w14:paraId="7B86F79B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67806, Україна, Одеська область, </w:t>
            </w:r>
          </w:p>
          <w:p w14:paraId="03D5E2EF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Одеський район, селище Авангард,</w:t>
            </w:r>
          </w:p>
          <w:p w14:paraId="3F6F9469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Добрянського, 26</w:t>
            </w:r>
          </w:p>
          <w:p w14:paraId="369D52B7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код </w:t>
            </w:r>
            <w:r w:rsidRPr="00582A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 23211248</w:t>
            </w:r>
          </w:p>
          <w:p w14:paraId="4C7B16C3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535" w:type="pct"/>
          </w:tcPr>
          <w:p w14:paraId="29252057" w14:textId="77777777" w:rsidR="00582AC1" w:rsidRPr="00D2296D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669A1008" w14:textId="77777777" w:rsidR="0094371E" w:rsidRPr="00230D83" w:rsidRDefault="0094371E" w:rsidP="0094371E">
            <w:pPr>
              <w:rPr>
                <w:rFonts w:ascii="Times New Roman" w:eastAsia="Aptos" w:hAnsi="Times New Roman"/>
                <w:kern w:val="2"/>
                <w:sz w:val="28"/>
                <w:szCs w:val="28"/>
                <w:lang w:val="uk-UA"/>
              </w:rPr>
            </w:pPr>
            <w:r w:rsidRPr="00230D83">
              <w:rPr>
                <w:rFonts w:ascii="Times New Roman" w:eastAsia="Aptos" w:hAnsi="Times New Roman"/>
                <w:kern w:val="2"/>
                <w:sz w:val="28"/>
                <w:szCs w:val="28"/>
                <w:lang w:val="uk-UA"/>
              </w:rPr>
              <w:t>Юридична адреса:</w:t>
            </w:r>
          </w:p>
          <w:p w14:paraId="3F65EB35" w14:textId="77777777" w:rsidR="0094371E" w:rsidRPr="00230D83" w:rsidRDefault="0094371E" w:rsidP="0094371E">
            <w:pPr>
              <w:rPr>
                <w:rFonts w:ascii="Times New Roman" w:eastAsia="Aptos" w:hAnsi="Times New Roman"/>
                <w:kern w:val="2"/>
                <w:sz w:val="28"/>
                <w:szCs w:val="28"/>
                <w:lang w:val="uk-UA"/>
              </w:rPr>
            </w:pPr>
            <w:r w:rsidRPr="00230D83">
              <w:rPr>
                <w:rFonts w:ascii="Times New Roman" w:eastAsia="Aptos" w:hAnsi="Times New Roman"/>
                <w:kern w:val="2"/>
                <w:sz w:val="28"/>
                <w:szCs w:val="28"/>
                <w:lang w:val="uk-UA"/>
              </w:rPr>
              <w:t>74531, Херсонська область,</w:t>
            </w:r>
          </w:p>
          <w:p w14:paraId="43FD2419" w14:textId="09BB9863" w:rsidR="0094371E" w:rsidRPr="00230D83" w:rsidRDefault="0094371E" w:rsidP="0094371E">
            <w:pPr>
              <w:rPr>
                <w:rFonts w:ascii="Times New Roman" w:eastAsia="Aptos" w:hAnsi="Times New Roman"/>
                <w:kern w:val="2"/>
                <w:sz w:val="28"/>
                <w:szCs w:val="28"/>
                <w:lang w:val="uk-UA"/>
              </w:rPr>
            </w:pPr>
            <w:r w:rsidRPr="00230D83">
              <w:rPr>
                <w:rFonts w:ascii="Times New Roman" w:eastAsia="Aptos" w:hAnsi="Times New Roman"/>
                <w:kern w:val="2"/>
                <w:sz w:val="28"/>
                <w:szCs w:val="28"/>
                <w:lang w:val="uk-UA"/>
              </w:rPr>
              <w:t>Каховський район,</w:t>
            </w:r>
          </w:p>
          <w:p w14:paraId="615EB6BC" w14:textId="7CD1BF44" w:rsidR="0094371E" w:rsidRPr="00230D83" w:rsidRDefault="00722BF5" w:rsidP="0094371E">
            <w:pPr>
              <w:rPr>
                <w:rFonts w:ascii="Times New Roman" w:eastAsia="Aptos" w:hAnsi="Times New Roman"/>
                <w:kern w:val="2"/>
                <w:sz w:val="28"/>
                <w:szCs w:val="28"/>
                <w:lang w:val="uk-UA"/>
              </w:rPr>
            </w:pPr>
            <w:hyperlink r:id="rId6" w:history="1">
              <w:r w:rsidR="0094371E" w:rsidRPr="00230D83">
                <w:rPr>
                  <w:rFonts w:ascii="Times New Roman" w:eastAsia="Aptos" w:hAnsi="Times New Roman"/>
                  <w:kern w:val="2"/>
                  <w:sz w:val="28"/>
                  <w:szCs w:val="28"/>
                  <w:lang w:val="uk-UA"/>
                </w:rPr>
                <w:t>с</w:t>
              </w:r>
            </w:hyperlink>
            <w:r w:rsidR="0094371E" w:rsidRPr="00230D83">
              <w:rPr>
                <w:rFonts w:ascii="Times New Roman" w:eastAsia="Aptos" w:hAnsi="Times New Roman"/>
                <w:kern w:val="2"/>
                <w:sz w:val="28"/>
                <w:szCs w:val="28"/>
                <w:lang w:val="uk-UA"/>
              </w:rPr>
              <w:t>мт Горностаївка, </w:t>
            </w:r>
          </w:p>
          <w:p w14:paraId="09953A78" w14:textId="77777777" w:rsidR="0094371E" w:rsidRPr="00230D83" w:rsidRDefault="0094371E" w:rsidP="0094371E">
            <w:pPr>
              <w:rPr>
                <w:rFonts w:ascii="Times New Roman" w:eastAsia="Aptos" w:hAnsi="Times New Roman"/>
                <w:kern w:val="2"/>
                <w:sz w:val="28"/>
                <w:szCs w:val="28"/>
                <w:lang w:val="uk-UA"/>
              </w:rPr>
            </w:pPr>
            <w:r w:rsidRPr="00230D83">
              <w:rPr>
                <w:rFonts w:ascii="Times New Roman" w:eastAsia="Aptos" w:hAnsi="Times New Roman"/>
                <w:kern w:val="2"/>
                <w:sz w:val="28"/>
                <w:szCs w:val="28"/>
                <w:lang w:val="uk-UA"/>
              </w:rPr>
              <w:t xml:space="preserve">вул. Покровська 145 </w:t>
            </w:r>
          </w:p>
          <w:p w14:paraId="3CF0BDD9" w14:textId="77777777" w:rsidR="0094371E" w:rsidRPr="0094371E" w:rsidRDefault="0094371E" w:rsidP="0094371E">
            <w:pPr>
              <w:widowControl w:val="0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  <w:r w:rsidRPr="00230D83">
              <w:rPr>
                <w:rFonts w:ascii="Times New Roman" w:eastAsia="Aptos" w:hAnsi="Times New Roman"/>
                <w:kern w:val="2"/>
                <w:sz w:val="26"/>
                <w:szCs w:val="26"/>
              </w:rPr>
              <w:t xml:space="preserve">Код ЄДРПОУ: </w:t>
            </w:r>
            <w:r w:rsidRPr="0094371E">
              <w:rPr>
                <w:rFonts w:ascii="Times New Roman" w:eastAsia="Aptos" w:hAnsi="Times New Roman"/>
                <w:kern w:val="2"/>
                <w:sz w:val="26"/>
                <w:szCs w:val="26"/>
              </w:rPr>
              <w:t>04400788</w:t>
            </w:r>
          </w:p>
          <w:p w14:paraId="475CC2DF" w14:textId="77777777" w:rsidR="00582AC1" w:rsidRPr="00582AC1" w:rsidRDefault="00582AC1" w:rsidP="00AC65D4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2AC1" w:rsidRPr="00AA5C71" w14:paraId="6550C558" w14:textId="77777777" w:rsidTr="00D2296D">
        <w:tc>
          <w:tcPr>
            <w:tcW w:w="2465" w:type="pct"/>
          </w:tcPr>
          <w:p w14:paraId="1C55E986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582A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Авангардівський</w:t>
            </w:r>
            <w:proofErr w:type="spellEnd"/>
            <w:r w:rsidRPr="00582A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селищний голова                          </w:t>
            </w:r>
          </w:p>
          <w:p w14:paraId="26EC6A9C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6C2AD99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58AB900" w14:textId="77777777" w:rsid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5E7F67D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EE7E9D0" w14:textId="2634E6A2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Сергій ХРУСТОВСЬКИЙ</w:t>
            </w:r>
          </w:p>
        </w:tc>
        <w:tc>
          <w:tcPr>
            <w:tcW w:w="2535" w:type="pct"/>
          </w:tcPr>
          <w:p w14:paraId="72594218" w14:textId="24BEBFA3" w:rsidR="00AC65D4" w:rsidRPr="00D2296D" w:rsidRDefault="00D2296D" w:rsidP="00D2296D">
            <w:pPr>
              <w:widowControl w:val="0"/>
              <w:jc w:val="both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="00AC65D4" w:rsidRPr="00D2296D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val="uk-UA"/>
              </w:rPr>
              <w:t>Горностаївської</w:t>
            </w:r>
            <w:proofErr w:type="spellEnd"/>
            <w:r w:rsidR="00AC65D4" w:rsidRPr="00D2296D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 селищної </w:t>
            </w:r>
          </w:p>
          <w:p w14:paraId="654998D7" w14:textId="77777777" w:rsidR="00AC65D4" w:rsidRPr="00D2296D" w:rsidRDefault="00AC65D4" w:rsidP="00D2296D">
            <w:pPr>
              <w:widowControl w:val="0"/>
              <w:jc w:val="both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D2296D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val="uk-UA"/>
              </w:rPr>
              <w:t>військової адміністрації</w:t>
            </w:r>
          </w:p>
          <w:p w14:paraId="4EA0ABE6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</w:pPr>
          </w:p>
          <w:p w14:paraId="08D21DF9" w14:textId="77777777" w:rsidR="00AC65D4" w:rsidRPr="00582AC1" w:rsidRDefault="00AC65D4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</w:pPr>
          </w:p>
          <w:p w14:paraId="7366A574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</w:pPr>
          </w:p>
          <w:p w14:paraId="72273608" w14:textId="2C93E284" w:rsidR="00582AC1" w:rsidRPr="00D2296D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</w:pPr>
            <w:r w:rsidRPr="00AC65D4"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  <w:t xml:space="preserve">                    </w:t>
            </w:r>
            <w:r w:rsidR="00AC65D4"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  <w:t xml:space="preserve">         </w:t>
            </w:r>
            <w:r w:rsidRPr="00AC65D4"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  <w:t xml:space="preserve">   </w:t>
            </w:r>
            <w:r w:rsidR="00D2296D"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  <w:t xml:space="preserve">       </w:t>
            </w:r>
            <w:r w:rsidR="00AC65D4" w:rsidRPr="00D2296D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val="uk-UA"/>
              </w:rPr>
              <w:t>Дмитро ЛЯХНО</w:t>
            </w:r>
          </w:p>
        </w:tc>
      </w:tr>
    </w:tbl>
    <w:p w14:paraId="66AFA54C" w14:textId="77777777" w:rsidR="00582AC1" w:rsidRPr="00582AC1" w:rsidRDefault="00582AC1" w:rsidP="00582AC1">
      <w:pPr>
        <w:rPr>
          <w:lang w:val="uk-UA"/>
        </w:rPr>
      </w:pPr>
    </w:p>
    <w:p w14:paraId="68A14537" w14:textId="77777777" w:rsidR="00C67A0B" w:rsidRPr="00582AC1" w:rsidRDefault="00C67A0B" w:rsidP="00F653D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7A0B" w:rsidRPr="00582AC1" w:rsidSect="00D2296D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46505"/>
    <w:multiLevelType w:val="hybridMultilevel"/>
    <w:tmpl w:val="D6FAC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DF"/>
    <w:rsid w:val="00016A0A"/>
    <w:rsid w:val="00030C64"/>
    <w:rsid w:val="000C714E"/>
    <w:rsid w:val="000F1DDB"/>
    <w:rsid w:val="001245E8"/>
    <w:rsid w:val="00184B43"/>
    <w:rsid w:val="001D1AB9"/>
    <w:rsid w:val="001D2B45"/>
    <w:rsid w:val="001F6DC1"/>
    <w:rsid w:val="002E184F"/>
    <w:rsid w:val="002F38F8"/>
    <w:rsid w:val="00316D49"/>
    <w:rsid w:val="003564E7"/>
    <w:rsid w:val="0035764E"/>
    <w:rsid w:val="003D2E01"/>
    <w:rsid w:val="004721B4"/>
    <w:rsid w:val="004B512E"/>
    <w:rsid w:val="004D778C"/>
    <w:rsid w:val="00516AEA"/>
    <w:rsid w:val="00522D9B"/>
    <w:rsid w:val="00556C1D"/>
    <w:rsid w:val="005601AF"/>
    <w:rsid w:val="00582AC1"/>
    <w:rsid w:val="005D04B1"/>
    <w:rsid w:val="006050F0"/>
    <w:rsid w:val="0065615B"/>
    <w:rsid w:val="00693C71"/>
    <w:rsid w:val="00720437"/>
    <w:rsid w:val="00720D9D"/>
    <w:rsid w:val="00721BC2"/>
    <w:rsid w:val="00722BF5"/>
    <w:rsid w:val="007E7315"/>
    <w:rsid w:val="00816A36"/>
    <w:rsid w:val="00854BB7"/>
    <w:rsid w:val="0094371E"/>
    <w:rsid w:val="009949FD"/>
    <w:rsid w:val="00A24073"/>
    <w:rsid w:val="00A6073D"/>
    <w:rsid w:val="00A87B66"/>
    <w:rsid w:val="00A94410"/>
    <w:rsid w:val="00AA5C71"/>
    <w:rsid w:val="00AC65D4"/>
    <w:rsid w:val="00AD712E"/>
    <w:rsid w:val="00C30732"/>
    <w:rsid w:val="00C31D62"/>
    <w:rsid w:val="00C40360"/>
    <w:rsid w:val="00C643DF"/>
    <w:rsid w:val="00C67A0B"/>
    <w:rsid w:val="00C948A6"/>
    <w:rsid w:val="00D2296D"/>
    <w:rsid w:val="00D56950"/>
    <w:rsid w:val="00D57887"/>
    <w:rsid w:val="00DA5F8F"/>
    <w:rsid w:val="00E20B13"/>
    <w:rsid w:val="00E30573"/>
    <w:rsid w:val="00E47BA0"/>
    <w:rsid w:val="00E76A10"/>
    <w:rsid w:val="00E91AC2"/>
    <w:rsid w:val="00EA33BF"/>
    <w:rsid w:val="00F058E1"/>
    <w:rsid w:val="00F12D5A"/>
    <w:rsid w:val="00F138B2"/>
    <w:rsid w:val="00F653D8"/>
    <w:rsid w:val="00F92AEA"/>
    <w:rsid w:val="00FB79F8"/>
    <w:rsid w:val="00FD0DFF"/>
    <w:rsid w:val="00FE1DB6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098A"/>
  <w15:chartTrackingRefBased/>
  <w15:docId w15:val="{83FBADAA-0000-4F04-AE2B-1B11E8B8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5F8F"/>
    <w:pPr>
      <w:spacing w:after="0" w:line="240" w:lineRule="auto"/>
    </w:pPr>
  </w:style>
  <w:style w:type="character" w:styleId="a5">
    <w:name w:val="Strong"/>
    <w:basedOn w:val="a0"/>
    <w:uiPriority w:val="22"/>
    <w:qFormat/>
    <w:rsid w:val="00DA5F8F"/>
    <w:rPr>
      <w:b/>
      <w:bCs/>
    </w:rPr>
  </w:style>
  <w:style w:type="paragraph" w:styleId="a6">
    <w:name w:val="List Paragraph"/>
    <w:basedOn w:val="a"/>
    <w:uiPriority w:val="34"/>
    <w:qFormat/>
    <w:rsid w:val="00A94410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07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5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12">
    <w:name w:val="Font Style12"/>
    <w:uiPriority w:val="99"/>
    <w:rsid w:val="00E76A1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endatabot.ua/c/UA650602100100838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2C68-275B-43CE-9F8B-2F660C5F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1687</Words>
  <Characters>9621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etudiant</dc:creator>
  <cp:keywords/>
  <dc:description/>
  <cp:lastModifiedBy>Admin</cp:lastModifiedBy>
  <cp:revision>2</cp:revision>
  <cp:lastPrinted>2025-10-24T06:19:00Z</cp:lastPrinted>
  <dcterms:created xsi:type="dcterms:W3CDTF">2025-10-24T06:29:00Z</dcterms:created>
  <dcterms:modified xsi:type="dcterms:W3CDTF">2025-10-24T06:29:00Z</dcterms:modified>
</cp:coreProperties>
</file>