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DB19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5D1E1C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558CB5A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A7DF17E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A658A6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A3A509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4FEFDC0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595A10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E0CAD7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DD26856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BF950A1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9722D5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1FFFE5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9A8EF13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E8818C" w14:textId="77777777" w:rsidR="00C76662" w:rsidRP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6AAF4F9" w14:textId="65F50A45" w:rsidR="00C4586C" w:rsidRPr="00C76662" w:rsidRDefault="00EA264E" w:rsidP="00C76662">
      <w:pPr>
        <w:spacing w:after="0" w:line="240" w:lineRule="auto"/>
        <w:ind w:right="3402"/>
        <w:jc w:val="both"/>
        <w:rPr>
          <w:rFonts w:asciiTheme="majorBidi" w:hAnsiTheme="majorBidi" w:cstheme="majorBidi"/>
          <w:bCs/>
          <w:sz w:val="28"/>
          <w:szCs w:val="28"/>
        </w:rPr>
      </w:pPr>
      <w:r w:rsidRPr="00C76662">
        <w:rPr>
          <w:rFonts w:asciiTheme="majorBidi" w:hAnsiTheme="majorBidi" w:cstheme="majorBidi"/>
          <w:bCs/>
          <w:sz w:val="28"/>
          <w:szCs w:val="28"/>
        </w:rPr>
        <w:t xml:space="preserve">Про надання згоди на організацію співробітництва </w:t>
      </w:r>
      <w:r w:rsidR="005B6E58" w:rsidRPr="00C76662">
        <w:rPr>
          <w:rFonts w:asciiTheme="majorBidi" w:hAnsiTheme="majorBidi" w:cstheme="majorBidi"/>
          <w:bCs/>
          <w:sz w:val="28"/>
          <w:szCs w:val="28"/>
        </w:rPr>
        <w:t>територіальних громад</w:t>
      </w:r>
      <w:r w:rsidRPr="00C76662">
        <w:rPr>
          <w:rFonts w:asciiTheme="majorBidi" w:hAnsiTheme="majorBidi" w:cstheme="majorBidi"/>
          <w:bCs/>
          <w:sz w:val="28"/>
          <w:szCs w:val="28"/>
        </w:rPr>
        <w:t xml:space="preserve"> у сфері культури, туризму, освіти та спорту</w:t>
      </w:r>
    </w:p>
    <w:p w14:paraId="3B5B6863" w14:textId="7AA1D442" w:rsidR="00C4586C" w:rsidRPr="00C76662" w:rsidRDefault="00C4586C" w:rsidP="00C4586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A833BC8" w14:textId="2E66466C" w:rsidR="00C4586C" w:rsidRPr="00C76662" w:rsidRDefault="00C4586C" w:rsidP="00314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Керуючись </w:t>
      </w:r>
      <w:r w:rsidR="00CE4CC7">
        <w:rPr>
          <w:rFonts w:asciiTheme="majorBidi" w:hAnsiTheme="majorBidi" w:cstheme="majorBidi"/>
          <w:sz w:val="28"/>
          <w:szCs w:val="28"/>
        </w:rPr>
        <w:t xml:space="preserve">нормами </w:t>
      </w:r>
      <w:proofErr w:type="spellStart"/>
      <w:r w:rsidR="00CE4CC7">
        <w:rPr>
          <w:rFonts w:asciiTheme="majorBidi" w:hAnsiTheme="majorBidi" w:cstheme="majorBidi"/>
          <w:sz w:val="28"/>
          <w:szCs w:val="28"/>
        </w:rPr>
        <w:t>ст.ст</w:t>
      </w:r>
      <w:proofErr w:type="spellEnd"/>
      <w:r w:rsidR="00CE4CC7">
        <w:rPr>
          <w:rFonts w:asciiTheme="majorBidi" w:hAnsiTheme="majorBidi" w:cstheme="majorBidi"/>
          <w:sz w:val="28"/>
          <w:szCs w:val="28"/>
        </w:rPr>
        <w:t xml:space="preserve">. 10, 25, </w:t>
      </w:r>
      <w:r w:rsidRPr="00C76662">
        <w:rPr>
          <w:rFonts w:asciiTheme="majorBidi" w:hAnsiTheme="majorBidi" w:cstheme="majorBidi"/>
          <w:sz w:val="28"/>
          <w:szCs w:val="28"/>
        </w:rPr>
        <w:t>пункт</w:t>
      </w:r>
      <w:r w:rsidR="00CE4CC7">
        <w:rPr>
          <w:rFonts w:asciiTheme="majorBidi" w:hAnsiTheme="majorBidi" w:cstheme="majorBidi"/>
          <w:sz w:val="28"/>
          <w:szCs w:val="28"/>
        </w:rPr>
        <w:t>у</w:t>
      </w:r>
      <w:r w:rsidRPr="00C76662">
        <w:rPr>
          <w:rFonts w:asciiTheme="majorBidi" w:hAnsiTheme="majorBidi" w:cstheme="majorBidi"/>
          <w:sz w:val="28"/>
          <w:szCs w:val="28"/>
        </w:rPr>
        <w:t xml:space="preserve"> 33</w:t>
      </w:r>
      <w:r w:rsidRPr="00C76662">
        <w:rPr>
          <w:rFonts w:asciiTheme="majorBidi" w:hAnsiTheme="majorBidi" w:cstheme="majorBidi"/>
          <w:sz w:val="28"/>
          <w:szCs w:val="28"/>
          <w:vertAlign w:val="superscript"/>
        </w:rPr>
        <w:t>1 </w:t>
      </w:r>
      <w:r w:rsidRPr="00C76662">
        <w:rPr>
          <w:rFonts w:asciiTheme="majorBidi" w:hAnsiTheme="majorBidi" w:cstheme="majorBidi"/>
          <w:sz w:val="28"/>
          <w:szCs w:val="28"/>
        </w:rPr>
        <w:t>частини </w:t>
      </w:r>
      <w:r w:rsidR="00CE4CC7">
        <w:rPr>
          <w:rFonts w:asciiTheme="majorBidi" w:hAnsiTheme="majorBidi" w:cstheme="majorBidi"/>
          <w:sz w:val="28"/>
          <w:szCs w:val="28"/>
        </w:rPr>
        <w:t>першої</w:t>
      </w:r>
      <w:r w:rsidRPr="00C76662">
        <w:rPr>
          <w:rFonts w:asciiTheme="majorBidi" w:hAnsiTheme="majorBidi" w:cstheme="majorBidi"/>
          <w:sz w:val="28"/>
          <w:szCs w:val="28"/>
        </w:rPr>
        <w:t> статті 26, ст</w:t>
      </w:r>
      <w:r w:rsidR="00CE4CC7">
        <w:rPr>
          <w:rFonts w:asciiTheme="majorBidi" w:hAnsiTheme="majorBidi" w:cstheme="majorBidi"/>
          <w:sz w:val="28"/>
          <w:szCs w:val="28"/>
        </w:rPr>
        <w:t>.</w:t>
      </w:r>
      <w:r w:rsidRPr="00C76662">
        <w:rPr>
          <w:rFonts w:asciiTheme="majorBidi" w:hAnsiTheme="majorBidi" w:cstheme="majorBidi"/>
          <w:sz w:val="28"/>
          <w:szCs w:val="28"/>
        </w:rPr>
        <w:t xml:space="preserve"> 59 Закону України «Про місцеве самоврядування в Україні», частин</w:t>
      </w:r>
      <w:r w:rsidR="00CE4CC7">
        <w:rPr>
          <w:rFonts w:asciiTheme="majorBidi" w:hAnsiTheme="majorBidi" w:cstheme="majorBidi"/>
          <w:sz w:val="28"/>
          <w:szCs w:val="28"/>
        </w:rPr>
        <w:t>и</w:t>
      </w:r>
      <w:r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CE4CC7">
        <w:rPr>
          <w:rFonts w:asciiTheme="majorBidi" w:hAnsiTheme="majorBidi" w:cstheme="majorBidi"/>
          <w:sz w:val="28"/>
          <w:szCs w:val="28"/>
        </w:rPr>
        <w:t>другої</w:t>
      </w:r>
      <w:r w:rsidRPr="00C76662">
        <w:rPr>
          <w:rFonts w:asciiTheme="majorBidi" w:hAnsiTheme="majorBidi" w:cstheme="majorBidi"/>
          <w:sz w:val="28"/>
          <w:szCs w:val="28"/>
        </w:rPr>
        <w:t xml:space="preserve"> статті 6 Закону України «Про співробітництво територіальних громад», Закон</w:t>
      </w:r>
      <w:r w:rsidR="00CE4CC7">
        <w:rPr>
          <w:rFonts w:asciiTheme="majorBidi" w:hAnsiTheme="majorBidi" w:cstheme="majorBidi"/>
          <w:sz w:val="28"/>
          <w:szCs w:val="28"/>
        </w:rPr>
        <w:t>у</w:t>
      </w:r>
      <w:r w:rsidRPr="00C76662">
        <w:rPr>
          <w:rFonts w:asciiTheme="majorBidi" w:hAnsiTheme="majorBidi" w:cstheme="majorBidi"/>
          <w:sz w:val="28"/>
          <w:szCs w:val="28"/>
        </w:rPr>
        <w:t xml:space="preserve"> України «Про адміністративну процедуру», враховуючи пропозицію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Арцизького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міського голови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Парпуланського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Сергія Афанасійовича щодо ініціювання співробітництва між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Арцизькою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міською територіальною громадою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міську раду та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Авангардівську</w:t>
      </w:r>
      <w:proofErr w:type="spellEnd"/>
      <w:r w:rsidR="00FA2549" w:rsidRPr="00C76662">
        <w:rPr>
          <w:rFonts w:asciiTheme="majorBidi" w:hAnsiTheme="majorBidi" w:cstheme="majorBidi"/>
          <w:sz w:val="28"/>
          <w:szCs w:val="28"/>
        </w:rPr>
        <w:t xml:space="preserve"> селищну</w:t>
      </w:r>
      <w:r w:rsidRPr="00C76662">
        <w:rPr>
          <w:rFonts w:asciiTheme="majorBidi" w:hAnsiTheme="majorBidi" w:cstheme="majorBidi"/>
          <w:sz w:val="28"/>
          <w:szCs w:val="28"/>
        </w:rPr>
        <w:t xml:space="preserve"> територіальну громаду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Авангардівську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селищну раду у сфері культури, туризму, освіти та спорту</w:t>
      </w:r>
      <w:r w:rsidR="001E4EDE" w:rsidRPr="00C76662">
        <w:rPr>
          <w:rFonts w:asciiTheme="majorBidi" w:hAnsiTheme="majorBidi" w:cstheme="majorBidi"/>
          <w:sz w:val="28"/>
          <w:szCs w:val="28"/>
        </w:rPr>
        <w:t xml:space="preserve">, рішення </w:t>
      </w:r>
      <w:proofErr w:type="spellStart"/>
      <w:r w:rsidR="001E4EDE" w:rsidRPr="00C76662">
        <w:rPr>
          <w:rFonts w:asciiTheme="majorBidi" w:hAnsiTheme="majorBidi" w:cstheme="majorBidi"/>
          <w:sz w:val="28"/>
          <w:szCs w:val="28"/>
        </w:rPr>
        <w:t>Арцизької</w:t>
      </w:r>
      <w:proofErr w:type="spellEnd"/>
      <w:r w:rsidR="001E4EDE" w:rsidRPr="00C76662">
        <w:rPr>
          <w:rFonts w:asciiTheme="majorBidi" w:hAnsiTheme="majorBidi" w:cstheme="majorBidi"/>
          <w:sz w:val="28"/>
          <w:szCs w:val="28"/>
        </w:rPr>
        <w:t xml:space="preserve"> міської ради «Про надання згоди на організацію співробітництва територіальних громад у сфері культури, тури</w:t>
      </w:r>
      <w:r w:rsidR="00FA2549" w:rsidRPr="00C76662">
        <w:rPr>
          <w:rFonts w:asciiTheme="majorBidi" w:hAnsiTheme="majorBidi" w:cstheme="majorBidi"/>
          <w:sz w:val="28"/>
          <w:szCs w:val="28"/>
        </w:rPr>
        <w:t>зму, освіти та спорту№3373-</w:t>
      </w:r>
      <w:r w:rsidR="00FA2549" w:rsidRPr="00C76662">
        <w:rPr>
          <w:rFonts w:asciiTheme="majorBidi" w:hAnsiTheme="majorBidi" w:cstheme="majorBidi"/>
          <w:sz w:val="28"/>
          <w:szCs w:val="28"/>
          <w:lang w:val="en-US"/>
        </w:rPr>
        <w:t>VIII</w:t>
      </w:r>
      <w:r w:rsidR="00FA2549" w:rsidRPr="00C76662">
        <w:rPr>
          <w:rFonts w:asciiTheme="majorBidi" w:hAnsiTheme="majorBidi" w:cstheme="majorBidi"/>
          <w:sz w:val="28"/>
          <w:szCs w:val="28"/>
        </w:rPr>
        <w:t xml:space="preserve"> від 16.10.2025 року,</w:t>
      </w:r>
      <w:r w:rsidRPr="00C76662">
        <w:rPr>
          <w:rFonts w:asciiTheme="majorBidi" w:hAnsiTheme="majorBidi" w:cstheme="majorBidi"/>
          <w:sz w:val="28"/>
          <w:szCs w:val="28"/>
        </w:rPr>
        <w:t> </w:t>
      </w:r>
      <w:r w:rsidR="001E4EDE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>на підставі попередніх висновків відділу освіти</w:t>
      </w:r>
      <w:r w:rsidR="008D3CCC" w:rsidRPr="00C76662">
        <w:rPr>
          <w:rFonts w:asciiTheme="majorBidi" w:hAnsiTheme="majorBidi" w:cstheme="majorBidi"/>
          <w:sz w:val="28"/>
          <w:szCs w:val="28"/>
        </w:rPr>
        <w:t>, культури, молоді та спорту Авангардівської селищної ради Одеського району Одеської області</w:t>
      </w:r>
      <w:r w:rsidRPr="00C76662">
        <w:rPr>
          <w:rFonts w:asciiTheme="majorBidi" w:hAnsiTheme="majorBidi" w:cstheme="majorBidi"/>
          <w:sz w:val="28"/>
          <w:szCs w:val="28"/>
        </w:rPr>
        <w:t>, Авангардівська селищна  рада  </w:t>
      </w:r>
      <w:r w:rsidRPr="00C76662">
        <w:rPr>
          <w:rFonts w:asciiTheme="majorBidi" w:hAnsiTheme="majorBidi" w:cstheme="majorBidi"/>
          <w:b/>
          <w:bCs/>
          <w:sz w:val="28"/>
          <w:szCs w:val="28"/>
        </w:rPr>
        <w:t>ВИРІШИЛА:</w:t>
      </w:r>
    </w:p>
    <w:p w14:paraId="17995FC5" w14:textId="77777777" w:rsidR="00C4586C" w:rsidRPr="00C76662" w:rsidRDefault="00C4586C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> </w:t>
      </w:r>
    </w:p>
    <w:p w14:paraId="71FBC2A2" w14:textId="53952615" w:rsidR="00C4586C" w:rsidRPr="00C76662" w:rsidRDefault="00C4586C" w:rsidP="001E4EDE">
      <w:pPr>
        <w:numPr>
          <w:ilvl w:val="0"/>
          <w:numId w:val="1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Надати згоду на організацію співробітництва Авангардівської 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селищної </w:t>
      </w:r>
      <w:r w:rsidRPr="00C76662">
        <w:rPr>
          <w:rFonts w:asciiTheme="majorBidi" w:hAnsiTheme="majorBidi" w:cstheme="majorBidi"/>
          <w:sz w:val="28"/>
          <w:szCs w:val="28"/>
        </w:rPr>
        <w:t xml:space="preserve">територіальної громади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Авангардівську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селищну раду в особі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Авангардівського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 xml:space="preserve">селищного голови та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Арцизької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 міської територіальної громади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міську раду в особі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Арцизького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міського голови у сфері культури, туризму</w:t>
      </w:r>
      <w:r w:rsidR="00314F51" w:rsidRPr="00C76662">
        <w:rPr>
          <w:rFonts w:asciiTheme="majorBidi" w:hAnsiTheme="majorBidi" w:cstheme="majorBidi"/>
          <w:sz w:val="28"/>
          <w:szCs w:val="28"/>
        </w:rPr>
        <w:t>, освіти</w:t>
      </w:r>
      <w:r w:rsidRPr="00C76662">
        <w:rPr>
          <w:rFonts w:asciiTheme="majorBidi" w:hAnsiTheme="majorBidi" w:cstheme="majorBidi"/>
          <w:sz w:val="28"/>
          <w:szCs w:val="28"/>
        </w:rPr>
        <w:t xml:space="preserve"> та спорту у формі реалізації спільних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проєктів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щодо здійснення заходів пов’язаних із проведенням спільних спортивних змагань, виставок, фестивалів, форумів, розроблення спільних туристичних маршрутів, навчань та обмін досвідом. </w:t>
      </w:r>
    </w:p>
    <w:p w14:paraId="6266B849" w14:textId="77777777" w:rsidR="00C4586C" w:rsidRPr="00C76662" w:rsidRDefault="00C4586C" w:rsidP="001E4EDE">
      <w:pPr>
        <w:numPr>
          <w:ilvl w:val="0"/>
          <w:numId w:val="1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Делегувати до складу комісії з підготовки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проєкту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договору про співробітництво територіальних громад:</w:t>
      </w:r>
    </w:p>
    <w:p w14:paraId="62201695" w14:textId="262742DD" w:rsidR="00314F51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- Сергія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Хрустовського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– голову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Авангардівської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селищної ради;</w:t>
      </w:r>
    </w:p>
    <w:p w14:paraId="587E5966" w14:textId="67B28F04" w:rsidR="00314F51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314F51" w:rsidRPr="00C76662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Тетяну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Михайліченко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– начальник</w:t>
      </w:r>
      <w:r w:rsidR="004D0823" w:rsidRPr="00C76662">
        <w:rPr>
          <w:rFonts w:asciiTheme="majorBidi" w:hAnsiTheme="majorBidi" w:cstheme="majorBidi"/>
          <w:sz w:val="28"/>
          <w:szCs w:val="28"/>
        </w:rPr>
        <w:t>а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 фінансового відділу Авангардівської селищної ради;</w:t>
      </w:r>
    </w:p>
    <w:p w14:paraId="2B47BCCF" w14:textId="77777777" w:rsidR="00C76662" w:rsidRPr="00C76662" w:rsidRDefault="00C76662" w:rsidP="00C76662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A230F63" w14:textId="77777777" w:rsidR="00C76662" w:rsidRPr="00C76662" w:rsidRDefault="00C76662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C76662">
        <w:rPr>
          <w:rFonts w:asciiTheme="majorBidi" w:hAnsiTheme="majorBidi" w:cstheme="majorBidi"/>
          <w:b/>
          <w:sz w:val="28"/>
          <w:szCs w:val="28"/>
        </w:rPr>
        <w:t xml:space="preserve">№ </w:t>
      </w:r>
      <w:r>
        <w:rPr>
          <w:rFonts w:asciiTheme="majorBidi" w:hAnsiTheme="majorBidi" w:cstheme="majorBidi"/>
          <w:b/>
          <w:sz w:val="28"/>
          <w:szCs w:val="28"/>
        </w:rPr>
        <w:t xml:space="preserve">3954 </w:t>
      </w:r>
      <w:r w:rsidRPr="00C76662">
        <w:rPr>
          <w:rFonts w:asciiTheme="majorBidi" w:hAnsiTheme="majorBidi" w:cstheme="majorBidi"/>
          <w:b/>
          <w:sz w:val="28"/>
          <w:szCs w:val="28"/>
        </w:rPr>
        <w:t>-VIIІ</w:t>
      </w:r>
    </w:p>
    <w:p w14:paraId="2E124007" w14:textId="77777777" w:rsidR="00C76662" w:rsidRPr="00C76662" w:rsidRDefault="00C76662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від 23.10.2025 </w:t>
      </w:r>
    </w:p>
    <w:p w14:paraId="47CBB629" w14:textId="77777777" w:rsidR="00C76662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D7FE6CA" w14:textId="60D48CD3" w:rsidR="00314F51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Ірину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Солотинську</w:t>
      </w:r>
      <w:proofErr w:type="spellEnd"/>
      <w:r w:rsidR="00C4586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>–</w:t>
      </w:r>
      <w:r w:rsidR="00C4586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начальника </w:t>
      </w:r>
      <w:r w:rsidR="008D3CCC" w:rsidRPr="00C76662">
        <w:rPr>
          <w:rFonts w:asciiTheme="majorBidi" w:hAnsiTheme="majorBidi" w:cstheme="majorBidi"/>
          <w:sz w:val="28"/>
          <w:szCs w:val="28"/>
        </w:rPr>
        <w:t>В</w:t>
      </w:r>
      <w:r w:rsidR="00314F51" w:rsidRPr="00C76662">
        <w:rPr>
          <w:rFonts w:asciiTheme="majorBidi" w:hAnsiTheme="majorBidi" w:cstheme="majorBidi"/>
          <w:sz w:val="28"/>
          <w:szCs w:val="28"/>
        </w:rPr>
        <w:t>ідділу освіти, культури, молоді та спорту Авангардівської селищної ради;</w:t>
      </w:r>
    </w:p>
    <w:p w14:paraId="57211E42" w14:textId="768C4BD9" w:rsidR="00314F51" w:rsidRPr="00C76662" w:rsidRDefault="00C76662" w:rsidP="008D3CCC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14F51" w:rsidRPr="00C76662">
        <w:rPr>
          <w:rFonts w:asciiTheme="majorBidi" w:hAnsiTheme="majorBidi" w:cstheme="majorBidi"/>
          <w:sz w:val="28"/>
          <w:szCs w:val="28"/>
        </w:rPr>
        <w:t>- Світлану Осипенко – директор</w:t>
      </w:r>
      <w:r w:rsidR="008D3CCC" w:rsidRPr="00C76662">
        <w:rPr>
          <w:rFonts w:asciiTheme="majorBidi" w:hAnsiTheme="majorBidi" w:cstheme="majorBidi"/>
          <w:sz w:val="28"/>
          <w:szCs w:val="28"/>
        </w:rPr>
        <w:t>а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4D0823" w:rsidRPr="00C76662">
        <w:rPr>
          <w:rFonts w:asciiTheme="majorBidi" w:hAnsiTheme="majorBidi" w:cstheme="majorBidi"/>
          <w:sz w:val="28"/>
          <w:szCs w:val="28"/>
        </w:rPr>
        <w:t>К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омунальної установи </w:t>
      </w:r>
      <w:r w:rsidR="00314F51" w:rsidRPr="00C76662">
        <w:rPr>
          <w:rFonts w:asciiTheme="majorBidi" w:hAnsiTheme="majorBidi" w:cstheme="majorBidi"/>
          <w:sz w:val="28"/>
          <w:szCs w:val="28"/>
        </w:rPr>
        <w:t>Центр культурних послуг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>Авангардівської селищної ради;</w:t>
      </w:r>
    </w:p>
    <w:p w14:paraId="7FFCC293" w14:textId="7F8876A7" w:rsidR="00314F51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14F51" w:rsidRPr="00C76662">
        <w:rPr>
          <w:rFonts w:asciiTheme="majorBidi" w:hAnsiTheme="majorBidi" w:cstheme="majorBidi"/>
          <w:sz w:val="28"/>
          <w:szCs w:val="28"/>
        </w:rPr>
        <w:t>- Сергія Поповича – директор</w:t>
      </w:r>
      <w:r w:rsidR="008D3CCC" w:rsidRPr="00C76662">
        <w:rPr>
          <w:rFonts w:asciiTheme="majorBidi" w:hAnsiTheme="majorBidi" w:cstheme="majorBidi"/>
          <w:sz w:val="28"/>
          <w:szCs w:val="28"/>
        </w:rPr>
        <w:t>а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eastAsia="Times New Roman" w:hAnsiTheme="majorBidi" w:cstheme="majorBidi"/>
          <w:sz w:val="28"/>
          <w:szCs w:val="28"/>
        </w:rPr>
        <w:t>Комунального позашкільного навчального закладу «Комплексна дитячо-юнацька спортивна школа «Авангард» Авангардівської селищної ради Одеського району Одеської області.</w:t>
      </w:r>
    </w:p>
    <w:p w14:paraId="6D181DDB" w14:textId="77777777" w:rsidR="00C76662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0EF0CDDD" w14:textId="7DA162BE" w:rsidR="00C4586C" w:rsidRPr="00C76662" w:rsidRDefault="00C4586C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3.  </w:t>
      </w:r>
      <w:r w:rsid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>Рішення набирає чинності з дня його офіційного оприлюднення.</w:t>
      </w:r>
    </w:p>
    <w:p w14:paraId="4198AED0" w14:textId="6D6B20E5" w:rsidR="00C4586C" w:rsidRPr="00C76662" w:rsidRDefault="00C4586C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>4.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 xml:space="preserve">Рішення може бути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зупинено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> селищним головою згідно частини четвертої статті 59 Закону «Про місцеве самоврядування в Україні».</w:t>
      </w:r>
    </w:p>
    <w:p w14:paraId="0BEA0A38" w14:textId="3CBD0A80" w:rsidR="00C4586C" w:rsidRPr="00C76662" w:rsidRDefault="00C76662" w:rsidP="00C76662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</w:t>
      </w:r>
      <w:r w:rsidR="00C4586C" w:rsidRPr="00C76662">
        <w:rPr>
          <w:rFonts w:asciiTheme="majorBidi" w:hAnsiTheme="majorBidi" w:cstheme="majorBidi"/>
          <w:sz w:val="28"/>
          <w:szCs w:val="28"/>
        </w:rPr>
        <w:t xml:space="preserve">Рішення може бути оскаржено у порядку статті 122 Кодексу адміністративного судочинства </w:t>
      </w:r>
      <w:r>
        <w:rPr>
          <w:rFonts w:asciiTheme="majorBidi" w:hAnsiTheme="majorBidi" w:cstheme="majorBidi"/>
          <w:sz w:val="28"/>
          <w:szCs w:val="28"/>
        </w:rPr>
        <w:t>України до Одеського окружного Адміністративного суду.</w:t>
      </w:r>
    </w:p>
    <w:p w14:paraId="2B9793A8" w14:textId="27FBB244" w:rsidR="00C4586C" w:rsidRPr="00C76662" w:rsidRDefault="00C76662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6. </w:t>
      </w:r>
      <w:r w:rsidR="00C4586C" w:rsidRPr="00C76662">
        <w:rPr>
          <w:rFonts w:asciiTheme="majorBidi" w:hAnsiTheme="majorBidi" w:cstheme="majorBidi"/>
          <w:sz w:val="28"/>
          <w:szCs w:val="28"/>
        </w:rPr>
        <w:t xml:space="preserve">Подання скарги чи пред’явлення позову не зупиняє дію адміністративного </w:t>
      </w:r>
      <w:proofErr w:type="spellStart"/>
      <w:r w:rsidR="00C4586C" w:rsidRPr="00C76662">
        <w:rPr>
          <w:rFonts w:asciiTheme="majorBidi" w:hAnsiTheme="majorBidi" w:cstheme="majorBidi"/>
          <w:sz w:val="28"/>
          <w:szCs w:val="28"/>
        </w:rPr>
        <w:t>акта</w:t>
      </w:r>
      <w:proofErr w:type="spellEnd"/>
      <w:r w:rsidR="00C4586C" w:rsidRPr="00C76662">
        <w:rPr>
          <w:rFonts w:asciiTheme="majorBidi" w:hAnsiTheme="majorBidi" w:cstheme="majorBidi"/>
          <w:sz w:val="28"/>
          <w:szCs w:val="28"/>
        </w:rPr>
        <w:t>, крім випадків встановлених у судовому порядку.</w:t>
      </w:r>
    </w:p>
    <w:p w14:paraId="71084E3F" w14:textId="5D5E1CEB" w:rsidR="00C4586C" w:rsidRPr="00C76662" w:rsidRDefault="00C76662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7.  </w:t>
      </w:r>
      <w:r w:rsidR="008D3CCC" w:rsidRPr="00C76662">
        <w:rPr>
          <w:rFonts w:ascii="Times New Roman" w:hAnsi="Times New Roman"/>
          <w:sz w:val="28"/>
          <w:szCs w:val="28"/>
        </w:rPr>
        <w:t>Контроль за виконанням рішення покласти на</w:t>
      </w:r>
      <w:r w:rsidR="008D3CCC" w:rsidRPr="00C76662">
        <w:rPr>
          <w:rFonts w:ascii="Times New Roman" w:hAnsi="Times New Roman"/>
          <w:bCs/>
          <w:sz w:val="28"/>
          <w:szCs w:val="28"/>
        </w:rPr>
        <w:t xml:space="preserve"> постійну </w:t>
      </w:r>
      <w:r w:rsidR="008D3CCC" w:rsidRPr="00C76662">
        <w:rPr>
          <w:rFonts w:ascii="Times New Roman" w:hAnsi="Times New Roman"/>
          <w:sz w:val="28"/>
          <w:szCs w:val="28"/>
        </w:rPr>
        <w:t xml:space="preserve">комісію селищної ради </w:t>
      </w:r>
      <w:r w:rsidR="008D3CCC" w:rsidRPr="00C76662">
        <w:rPr>
          <w:rFonts w:ascii="Times New Roman" w:eastAsia="Calibri" w:hAnsi="Times New Roman"/>
          <w:noProof/>
          <w:sz w:val="28"/>
          <w:szCs w:val="28"/>
        </w:rPr>
        <w:t>з питань охорони здоров'я, соціального захисту, освіти, сім'ї, молоді, спорту, туризму та культури</w:t>
      </w:r>
      <w:r w:rsidR="008D3CCC" w:rsidRPr="00C76662">
        <w:rPr>
          <w:rFonts w:ascii="Times New Roman" w:hAnsi="Times New Roman"/>
          <w:sz w:val="28"/>
          <w:szCs w:val="28"/>
        </w:rPr>
        <w:t>.</w:t>
      </w:r>
    </w:p>
    <w:p w14:paraId="66AECC42" w14:textId="77777777" w:rsidR="00C4586C" w:rsidRPr="00C76662" w:rsidRDefault="00C4586C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> </w:t>
      </w:r>
    </w:p>
    <w:p w14:paraId="26D91C77" w14:textId="5ADEE61A" w:rsidR="006E5399" w:rsidRPr="00C76662" w:rsidRDefault="006E5399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4E94DE5" w14:textId="1217824B" w:rsidR="00314F51" w:rsidRPr="00C76662" w:rsidRDefault="001E4EDE" w:rsidP="00C76662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6662">
        <w:rPr>
          <w:rFonts w:asciiTheme="majorBidi" w:hAnsiTheme="majorBidi" w:cstheme="majorBidi"/>
          <w:b/>
          <w:bCs/>
          <w:sz w:val="28"/>
          <w:szCs w:val="28"/>
        </w:rPr>
        <w:t xml:space="preserve">Селищний голова                                           </w:t>
      </w:r>
      <w:r w:rsidR="00C76662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Pr="00C76662">
        <w:rPr>
          <w:rFonts w:asciiTheme="majorBidi" w:hAnsiTheme="majorBidi" w:cstheme="majorBidi"/>
          <w:b/>
          <w:bCs/>
          <w:sz w:val="28"/>
          <w:szCs w:val="28"/>
        </w:rPr>
        <w:t>Сергій ХРУСТОВСЬКИЙ</w:t>
      </w:r>
    </w:p>
    <w:p w14:paraId="11AA89BE" w14:textId="77777777" w:rsidR="008D3CCC" w:rsidRPr="00C76662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E11B614" w14:textId="77777777" w:rsidR="008D3CCC" w:rsidRPr="00C76662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83ADD58" w14:textId="5EAA29B9" w:rsidR="008D3CCC" w:rsidRPr="00C76662" w:rsidRDefault="008D3CCC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C76662">
        <w:rPr>
          <w:rFonts w:asciiTheme="majorBidi" w:hAnsiTheme="majorBidi" w:cstheme="majorBidi"/>
          <w:b/>
          <w:sz w:val="28"/>
          <w:szCs w:val="28"/>
        </w:rPr>
        <w:t xml:space="preserve">№ </w:t>
      </w:r>
      <w:r w:rsidR="00C76662">
        <w:rPr>
          <w:rFonts w:asciiTheme="majorBidi" w:hAnsiTheme="majorBidi" w:cstheme="majorBidi"/>
          <w:b/>
          <w:sz w:val="28"/>
          <w:szCs w:val="28"/>
        </w:rPr>
        <w:t>3954</w:t>
      </w:r>
      <w:r w:rsidRPr="00C76662">
        <w:rPr>
          <w:rFonts w:asciiTheme="majorBidi" w:hAnsiTheme="majorBidi" w:cstheme="majorBidi"/>
          <w:b/>
          <w:sz w:val="28"/>
          <w:szCs w:val="28"/>
        </w:rPr>
        <w:t>-VIIІ</w:t>
      </w:r>
    </w:p>
    <w:p w14:paraId="654A4E89" w14:textId="69DEB594" w:rsidR="008D3CCC" w:rsidRPr="00C76662" w:rsidRDefault="00C76662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від 23.10.2025 </w:t>
      </w:r>
    </w:p>
    <w:p w14:paraId="51F5A800" w14:textId="77777777" w:rsidR="008D3CCC" w:rsidRPr="0036069C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8D3CCC" w:rsidRPr="003606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16778"/>
    <w:multiLevelType w:val="multilevel"/>
    <w:tmpl w:val="771C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012F7"/>
    <w:multiLevelType w:val="multilevel"/>
    <w:tmpl w:val="A236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68"/>
    <w:rsid w:val="001B5568"/>
    <w:rsid w:val="001E4EDE"/>
    <w:rsid w:val="00243168"/>
    <w:rsid w:val="003075CC"/>
    <w:rsid w:val="00314F51"/>
    <w:rsid w:val="0036069C"/>
    <w:rsid w:val="004D0823"/>
    <w:rsid w:val="004F55D6"/>
    <w:rsid w:val="005846B6"/>
    <w:rsid w:val="005B6E58"/>
    <w:rsid w:val="006E5399"/>
    <w:rsid w:val="008D3CCC"/>
    <w:rsid w:val="0095285D"/>
    <w:rsid w:val="00963B00"/>
    <w:rsid w:val="00A21EA1"/>
    <w:rsid w:val="00AC263F"/>
    <w:rsid w:val="00B16742"/>
    <w:rsid w:val="00BF0C3C"/>
    <w:rsid w:val="00C426AB"/>
    <w:rsid w:val="00C4586C"/>
    <w:rsid w:val="00C76662"/>
    <w:rsid w:val="00CE45CB"/>
    <w:rsid w:val="00CE4CC7"/>
    <w:rsid w:val="00D26C11"/>
    <w:rsid w:val="00D77B18"/>
    <w:rsid w:val="00EA264E"/>
    <w:rsid w:val="00ED24ED"/>
    <w:rsid w:val="00ED43F8"/>
    <w:rsid w:val="00F2649C"/>
    <w:rsid w:val="00F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FC26"/>
  <w15:chartTrackingRefBased/>
  <w15:docId w15:val="{1BD3EDEA-8062-4A8A-A01A-3C71D7A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3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3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2025-11-19T13:46:00Z</dcterms:created>
  <dcterms:modified xsi:type="dcterms:W3CDTF">2025-11-19T13:46:00Z</dcterms:modified>
</cp:coreProperties>
</file>