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74908" cy="72390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0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5.0" w:type="dxa"/>
        <w:jc w:val="left"/>
        <w:tblInd w:w="-103.0" w:type="dxa"/>
        <w:tblLayout w:type="fixed"/>
        <w:tblLook w:val="0000"/>
      </w:tblPr>
      <w:tblGrid>
        <w:gridCol w:w="5685"/>
        <w:tblGridChange w:id="0">
          <w:tblGrid>
            <w:gridCol w:w="5685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паспорту прив’язки розміщення тимчасової споруди для здійснення підприємницької діяльності ТОВ «СТАРТ ОІЛ ТРЕЙДІНГ»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240" w:before="240" w:lineRule="auto"/>
              <w:ind w:right="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ТОВ «СТАРТ ОІЛ ТРЕЙДІНГ» (код ЄДРПОУ 45455785) щодо оформлення та затвердження паспорту прив’язки розміщення тимчасової споруди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розміщення об’єкту дорожнього сервісу, за адресою: Одеська область, Одеський район, селище Авангард по вул. Торгова,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враховуючи доповідну записку начальника відділу містобудування та архітектури Виконавчого органу Авангардівської селищної ради Гудзікевича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-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паспорт прив’язки розміщення тимчасової споруди 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ТОВ «СТАРТ ОІЛ ТРЕЙДІНГ» (код ЄДРПОУ 45455785)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розміщення об’єкту дорожнього сервісу, строком на 1 (один) рік.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397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ib1zrmlitc0m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ТОВ «СТАРТ ОІЛ ТРЕЙДІНГ»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1"/>
        </w:numPr>
        <w:ind w:left="141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встановити тимчасову споруду протягом 6 місяців з дати отримання паспорту прив'язки тимчасової споруди, відповідно до вимог паспорту прив'язки тимчасової споруди;</w:t>
      </w:r>
    </w:p>
    <w:p w:rsidR="00000000" w:rsidDel="00000000" w:rsidP="00000000" w:rsidRDefault="00000000" w:rsidRPr="00000000" w14:paraId="00000018">
      <w:pPr>
        <w:widowControl w:val="1"/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 після розміщення  тимчасової споруди подати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244, у якій зазначити, що вимоги паспорту прив'язки виконані (Із змінами, внесеними згідно з Наказом Міністерства розвитку громад та територій № 284 від 23.11.2020 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проведення робіт з благоустрою прилеглої території тимчасової споруди для здійснення  підприємницької діяльності, за вищевказаною адресою,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(Із змінами, затвердженими рішенням сесії Авангардівської селищної ради № 2383-VІІI від 01.12.2023 року).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укласти договір майнового найму окремої індивідуально визначеної частини елементу благоустрою з Авангардівською селищною радою на площі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строком на 1 (один) рік для розміщення тимчасової споруди,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селище Авангард по вул. Торгова.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 Сергій ХРУСТОВСЬКИЙ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397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0" w:top="568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440" w:hanging="360"/>
      </w:pPr>
      <w:rPr/>
    </w:lvl>
    <w:lvl w:ilvl="3">
      <w:start w:val="1"/>
      <w:numFmt w:val="decimal"/>
      <w:lvlText w:val="%1.%2.%3.%4."/>
      <w:lvlJc w:val="left"/>
      <w:pPr>
        <w:ind w:left="1800" w:hanging="360"/>
      </w:pPr>
      <w:rPr/>
    </w:lvl>
    <w:lvl w:ilvl="4">
      <w:start w:val="1"/>
      <w:numFmt w:val="decimal"/>
      <w:lvlText w:val="%1.%2.%3.%4.%5."/>
      <w:lvlJc w:val="left"/>
      <w:pPr>
        <w:ind w:left="2160" w:hanging="360"/>
      </w:pPr>
      <w:rPr/>
    </w:lvl>
    <w:lvl w:ilvl="5">
      <w:start w:val="1"/>
      <w:numFmt w:val="decimal"/>
      <w:lvlText w:val="%1.%2.%3.%4.%5.%6."/>
      <w:lvlJc w:val="left"/>
      <w:pPr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character" w:styleId="NumberingSymbols" w:customStyle="1">
    <w:name w:val="Numbering Symbols"/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bS9OMcBoeyV+sNSsKVXUQy6M8Q==">CgMxLjAyDmguaWIxenJtbGl0YzBtOAByITFhNkZOMkpoM3poQkQ0Si1FVGtRdDRTc1p6aW9kVkhqcQ==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2023-12-18T12:54:00Z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