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43C0A" w14:textId="77777777" w:rsidR="009E5F3C" w:rsidRDefault="009E5F3C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0070C" w14:textId="77777777" w:rsidR="009E5F3C" w:rsidRDefault="009E5F3C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52C2C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C971C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DE238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C380B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EAC3A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209AF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A4589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C9DF1" w14:textId="77777777" w:rsidR="000D1BD6" w:rsidRDefault="000D1BD6" w:rsidP="005F1B81">
      <w:pPr>
        <w:tabs>
          <w:tab w:val="left" w:pos="559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DFAC4" w14:textId="77777777" w:rsidR="005A2BA3" w:rsidRDefault="005A2BA3" w:rsidP="00435404">
      <w:pPr>
        <w:pStyle w:val="a7"/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018367BC" w14:textId="77777777" w:rsidR="005A2BA3" w:rsidRDefault="005A2BA3" w:rsidP="00435404">
      <w:pPr>
        <w:pStyle w:val="a7"/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292F586A" w14:textId="77777777" w:rsidR="005A2BA3" w:rsidRPr="005A2BA3" w:rsidRDefault="005A2BA3" w:rsidP="00435404">
      <w:pPr>
        <w:pStyle w:val="a7"/>
        <w:ind w:right="4108"/>
        <w:jc w:val="both"/>
        <w:rPr>
          <w:rFonts w:ascii="Times New Roman" w:hAnsi="Times New Roman" w:cs="Times New Roman"/>
          <w:sz w:val="16"/>
          <w:szCs w:val="16"/>
        </w:rPr>
      </w:pPr>
    </w:p>
    <w:p w14:paraId="227A2FC8" w14:textId="77777777" w:rsidR="00435404" w:rsidRPr="000D1BD6" w:rsidRDefault="00435404" w:rsidP="00435404">
      <w:pPr>
        <w:pStyle w:val="a7"/>
        <w:ind w:right="4108"/>
        <w:jc w:val="both"/>
        <w:rPr>
          <w:rFonts w:ascii="Times New Roman" w:hAnsi="Times New Roman" w:cs="Times New Roman"/>
          <w:sz w:val="28"/>
          <w:szCs w:val="28"/>
        </w:rPr>
      </w:pPr>
      <w:r w:rsidRPr="000D1BD6">
        <w:rPr>
          <w:rFonts w:ascii="Times New Roman" w:hAnsi="Times New Roman" w:cs="Times New Roman"/>
          <w:sz w:val="28"/>
          <w:szCs w:val="28"/>
        </w:rPr>
        <w:t xml:space="preserve">Про проведення демонтажу рекламних засобів </w:t>
      </w:r>
      <w:r>
        <w:rPr>
          <w:rFonts w:ascii="Times New Roman" w:hAnsi="Times New Roman" w:cs="Times New Roman"/>
          <w:sz w:val="28"/>
          <w:szCs w:val="28"/>
        </w:rPr>
        <w:t xml:space="preserve">КП </w:t>
      </w:r>
      <w:r w:rsidRPr="000D1B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D1BD6">
        <w:rPr>
          <w:rFonts w:ascii="Times New Roman" w:hAnsi="Times New Roman" w:cs="Times New Roman"/>
          <w:sz w:val="28"/>
          <w:szCs w:val="28"/>
        </w:rPr>
        <w:t>Авангардкомунсервіс</w:t>
      </w:r>
      <w:proofErr w:type="spellEnd"/>
      <w:r w:rsidRPr="000D1BD6">
        <w:rPr>
          <w:rFonts w:ascii="Times New Roman" w:hAnsi="Times New Roman" w:cs="Times New Roman"/>
          <w:sz w:val="28"/>
          <w:szCs w:val="28"/>
        </w:rPr>
        <w:t xml:space="preserve">» 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0D1BD6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 w:rsidRPr="000D1BD6">
        <w:rPr>
          <w:rFonts w:ascii="Times New Roman" w:hAnsi="Times New Roman" w:cs="Times New Roman"/>
          <w:sz w:val="28"/>
          <w:szCs w:val="28"/>
        </w:rPr>
        <w:t xml:space="preserve"> Олексія Олександровича та ТОВ «Експертний Центр </w:t>
      </w:r>
      <w:proofErr w:type="spellStart"/>
      <w:r w:rsidRPr="000D1BD6">
        <w:rPr>
          <w:rFonts w:ascii="Times New Roman" w:hAnsi="Times New Roman" w:cs="Times New Roman"/>
          <w:sz w:val="28"/>
          <w:szCs w:val="28"/>
        </w:rPr>
        <w:t>Юг</w:t>
      </w:r>
      <w:proofErr w:type="spellEnd"/>
      <w:r w:rsidRPr="000D1BD6">
        <w:rPr>
          <w:rFonts w:ascii="Times New Roman" w:hAnsi="Times New Roman" w:cs="Times New Roman"/>
          <w:sz w:val="28"/>
          <w:szCs w:val="28"/>
        </w:rPr>
        <w:t>» на території Авангардівської селищної ради, Одеського району Одеської області та демонтаж рекламних засобів</w:t>
      </w:r>
    </w:p>
    <w:p w14:paraId="110ED887" w14:textId="77777777" w:rsidR="006B6BB7" w:rsidRPr="007C75E9" w:rsidRDefault="006B6BB7" w:rsidP="005F1B81">
      <w:pPr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01324B" w14:textId="49F40351" w:rsidR="00D14716" w:rsidRPr="004D2692" w:rsidRDefault="006B6BB7" w:rsidP="005F1B81">
      <w:pPr>
        <w:spacing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9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клопотання </w:t>
      </w:r>
      <w:r w:rsidR="009B5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Авангардкомунсе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рвіс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Авангардівської селищної 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4D2692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демонтажу рекламних засобів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Олексія Олександровича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ТОВ «Екс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пертний Центр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Юг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розміщені на території  Авангардівської селищної ради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Одеського рай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ону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Одеської області</w:t>
      </w:r>
      <w:r w:rsidR="00D14716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97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еруючись </w:t>
      </w:r>
      <w:r w:rsidR="00B97D37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Типовими </w:t>
      </w:r>
      <w:r w:rsidR="00B97D37"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правилами розміщення зовнішньої реклами затверджених постановою Кабінету Міністрів України від 29 грудня 2003 р. № 2067,</w:t>
      </w:r>
      <w:r w:rsidR="00B97D37" w:rsidRPr="006B6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законами України «Про рекламу»</w:t>
      </w:r>
      <w:r w:rsidR="00B97D37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 місцеве самоврядування в Україні»</w:t>
      </w:r>
      <w:r w:rsidR="007C75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B97D37"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Правилами розміщення зовнішньої реклами на території Авангардівської селищної ради  затвердженими рішенням сесії № 274-VII від 29.03.2018р., Виконавчий комітет Авангардівської селищної ради </w:t>
      </w:r>
      <w:r w:rsidR="00B97D37" w:rsidRPr="00B97D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вирішив:</w:t>
      </w:r>
      <w:r w:rsidR="00B97D37" w:rsidRPr="006B6B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3A6BDF2C" w14:textId="60D33440" w:rsidR="006B6BB7" w:rsidRDefault="001078B2" w:rsidP="005F1B81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Доручити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Авангардкомунсе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рвіс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Авангардівської селищної 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6B6BB7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(директор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Мокан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С.Є.) провести власними силами демонтаж рекламних засобів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Олексія Олександровича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ТОВ «Екс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пертний Центр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Юг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розміщені на території Авангардівської селищної ради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Одеського рай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ону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Одеської області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9255B9" w14:textId="1CF66155" w:rsidR="004D2692" w:rsidRDefault="006B6BB7" w:rsidP="005F1B81">
      <w:pPr>
        <w:tabs>
          <w:tab w:val="left" w:pos="0"/>
        </w:tabs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Авангардкомунсе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рвіс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Авангардівської селищної 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4D2692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(директор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Мокан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С.Є.) забезпечити зберігання демонтованих рекламних засобів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Олексія Олександровича </w:t>
      </w:r>
      <w:r w:rsidR="004D2692" w:rsidRP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ТОВ «Екс</w:t>
      </w:r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пертний Центр </w:t>
      </w:r>
      <w:proofErr w:type="spellStart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Юг</w:t>
      </w:r>
      <w:proofErr w:type="spellEnd"/>
      <w:r w:rsidR="004D2692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території підприємства до відшкодування власниками рекламних конструкцій витрат на демонтажні роботи.</w:t>
      </w:r>
    </w:p>
    <w:p w14:paraId="4307ED3B" w14:textId="77777777" w:rsidR="00435404" w:rsidRPr="005A2BA3" w:rsidRDefault="00435404" w:rsidP="005F1B81">
      <w:pPr>
        <w:tabs>
          <w:tab w:val="left" w:pos="0"/>
        </w:tabs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6C1FF" w14:textId="77777777" w:rsidR="009B5017" w:rsidRPr="001078B2" w:rsidRDefault="009B5017" w:rsidP="009B501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8B2">
        <w:rPr>
          <w:rFonts w:ascii="Times New Roman" w:hAnsi="Times New Roman" w:cs="Times New Roman"/>
          <w:b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127</w:t>
      </w:r>
    </w:p>
    <w:p w14:paraId="59ED175F" w14:textId="77777777" w:rsidR="009B5017" w:rsidRDefault="009B5017" w:rsidP="009B5017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від 21.05.2025</w:t>
      </w:r>
      <w:r w:rsidRPr="001078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FBB4F4F" w14:textId="77777777" w:rsidR="00435404" w:rsidRDefault="00435404" w:rsidP="009B5017">
      <w:pPr>
        <w:tabs>
          <w:tab w:val="left" w:pos="0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5D4FF37" w14:textId="478A49D1" w:rsidR="004D2692" w:rsidRDefault="004D2692" w:rsidP="005F1B81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43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відшкодування всіх понесених витрат на демонтажні роботи, передати рекламні засоби їх власникам по акту приймання-передачі.</w:t>
      </w:r>
    </w:p>
    <w:p w14:paraId="575D634A" w14:textId="3BAF1A21" w:rsidR="006B6BB7" w:rsidRPr="004D2692" w:rsidRDefault="004D2692" w:rsidP="005F1B81">
      <w:pPr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3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BB7" w:rsidRPr="006B6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Виконавчий комітет Авангардівської селищної ради.</w:t>
      </w:r>
    </w:p>
    <w:p w14:paraId="34B6F296" w14:textId="77777777" w:rsidR="006B6BB7" w:rsidRPr="006B6BB7" w:rsidRDefault="006B6BB7" w:rsidP="005F1B81">
      <w:pPr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FD6A549" w14:textId="77777777" w:rsidR="00435404" w:rsidRDefault="00435404" w:rsidP="005F1B81">
      <w:pPr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</w:pPr>
    </w:p>
    <w:p w14:paraId="69854320" w14:textId="5B4AC66E" w:rsidR="006B6BB7" w:rsidRPr="001078B2" w:rsidRDefault="006B6BB7" w:rsidP="005F1B8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078B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Селищний голова                                                   </w:t>
      </w:r>
      <w:r w:rsidR="001078B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     </w:t>
      </w:r>
      <w:r w:rsidRPr="001078B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С</w:t>
      </w:r>
      <w:r w:rsidRPr="001078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ергій </w:t>
      </w:r>
      <w:r w:rsidRPr="001078B2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>ХРУСТОВСЬКИЙ</w:t>
      </w:r>
    </w:p>
    <w:p w14:paraId="386D0C46" w14:textId="77777777" w:rsidR="006B6BB7" w:rsidRPr="006B6BB7" w:rsidRDefault="006B6BB7" w:rsidP="005F1B8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88FB210" w14:textId="77777777" w:rsidR="00435404" w:rsidRDefault="00435404" w:rsidP="005F1B8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72C176BC" w14:textId="273676F3" w:rsidR="001078B2" w:rsidRPr="001078B2" w:rsidRDefault="001078B2" w:rsidP="005F1B8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078B2">
        <w:rPr>
          <w:rFonts w:ascii="Times New Roman" w:hAnsi="Times New Roman" w:cs="Times New Roman"/>
          <w:b/>
          <w:sz w:val="28"/>
          <w:szCs w:val="28"/>
          <w:lang w:eastAsia="ar-SA"/>
        </w:rPr>
        <w:t>№</w:t>
      </w:r>
      <w:r w:rsidR="004354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127</w:t>
      </w:r>
    </w:p>
    <w:p w14:paraId="02F504F5" w14:textId="6F7E0019" w:rsidR="001078B2" w:rsidRPr="001078B2" w:rsidRDefault="005F1B81" w:rsidP="005F1B81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від 21.05.2025</w:t>
      </w:r>
      <w:r w:rsidR="001078B2" w:rsidRPr="001078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7039D1D" w14:textId="77777777" w:rsidR="00234FFF" w:rsidRPr="00234FFF" w:rsidRDefault="00234FFF" w:rsidP="005F1B81">
      <w:pPr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234FFF" w:rsidRPr="00234FFF" w:rsidSect="000D1BD6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B671C"/>
    <w:multiLevelType w:val="hybridMultilevel"/>
    <w:tmpl w:val="C51441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C3E5979"/>
    <w:multiLevelType w:val="hybridMultilevel"/>
    <w:tmpl w:val="4F366006"/>
    <w:lvl w:ilvl="0" w:tplc="D45C5A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90F004B"/>
    <w:multiLevelType w:val="hybridMultilevel"/>
    <w:tmpl w:val="920E9784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43886"/>
    <w:multiLevelType w:val="hybridMultilevel"/>
    <w:tmpl w:val="F0440B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68"/>
    <w:rsid w:val="00010C16"/>
    <w:rsid w:val="00065FE9"/>
    <w:rsid w:val="00075EE9"/>
    <w:rsid w:val="0007674F"/>
    <w:rsid w:val="000913AA"/>
    <w:rsid w:val="000A228B"/>
    <w:rsid w:val="000A29B2"/>
    <w:rsid w:val="000A41B4"/>
    <w:rsid w:val="000A4A74"/>
    <w:rsid w:val="000D1BD6"/>
    <w:rsid w:val="001078B2"/>
    <w:rsid w:val="00130968"/>
    <w:rsid w:val="001363F7"/>
    <w:rsid w:val="00175726"/>
    <w:rsid w:val="0019568E"/>
    <w:rsid w:val="001B52BC"/>
    <w:rsid w:val="001C64E1"/>
    <w:rsid w:val="001D1DC7"/>
    <w:rsid w:val="00234FFF"/>
    <w:rsid w:val="00236FD9"/>
    <w:rsid w:val="00244AB0"/>
    <w:rsid w:val="00255C72"/>
    <w:rsid w:val="002811BE"/>
    <w:rsid w:val="002D318F"/>
    <w:rsid w:val="002D62A5"/>
    <w:rsid w:val="00300FCE"/>
    <w:rsid w:val="003276D2"/>
    <w:rsid w:val="00347389"/>
    <w:rsid w:val="00361230"/>
    <w:rsid w:val="00370CF8"/>
    <w:rsid w:val="00397D85"/>
    <w:rsid w:val="003D1D1B"/>
    <w:rsid w:val="00410948"/>
    <w:rsid w:val="00415E7D"/>
    <w:rsid w:val="00435404"/>
    <w:rsid w:val="00461FE8"/>
    <w:rsid w:val="00462F49"/>
    <w:rsid w:val="004774AA"/>
    <w:rsid w:val="004A179D"/>
    <w:rsid w:val="004A4EBA"/>
    <w:rsid w:val="004D2692"/>
    <w:rsid w:val="004D5506"/>
    <w:rsid w:val="004E5412"/>
    <w:rsid w:val="005A2BA3"/>
    <w:rsid w:val="005A45ED"/>
    <w:rsid w:val="005B363F"/>
    <w:rsid w:val="005C221E"/>
    <w:rsid w:val="005C7EE1"/>
    <w:rsid w:val="005F1B81"/>
    <w:rsid w:val="006011CA"/>
    <w:rsid w:val="0062300D"/>
    <w:rsid w:val="00625074"/>
    <w:rsid w:val="006537FD"/>
    <w:rsid w:val="006B305C"/>
    <w:rsid w:val="006B6BB7"/>
    <w:rsid w:val="00702F61"/>
    <w:rsid w:val="00711EE7"/>
    <w:rsid w:val="00734FAB"/>
    <w:rsid w:val="007757B8"/>
    <w:rsid w:val="00775CAB"/>
    <w:rsid w:val="007C16F7"/>
    <w:rsid w:val="007C75E9"/>
    <w:rsid w:val="007D4036"/>
    <w:rsid w:val="007F37C8"/>
    <w:rsid w:val="00814EBF"/>
    <w:rsid w:val="00890BD5"/>
    <w:rsid w:val="008A4AD8"/>
    <w:rsid w:val="008A67AC"/>
    <w:rsid w:val="008A7446"/>
    <w:rsid w:val="008D1941"/>
    <w:rsid w:val="008D6987"/>
    <w:rsid w:val="00905E26"/>
    <w:rsid w:val="00960810"/>
    <w:rsid w:val="009816AA"/>
    <w:rsid w:val="009B5017"/>
    <w:rsid w:val="009D38BD"/>
    <w:rsid w:val="009D4EA6"/>
    <w:rsid w:val="009E5F3C"/>
    <w:rsid w:val="009F05C4"/>
    <w:rsid w:val="00A32C5D"/>
    <w:rsid w:val="00A46C63"/>
    <w:rsid w:val="00A97804"/>
    <w:rsid w:val="00AF7D0D"/>
    <w:rsid w:val="00B00FA1"/>
    <w:rsid w:val="00B97D37"/>
    <w:rsid w:val="00BA5DA8"/>
    <w:rsid w:val="00BA5E4B"/>
    <w:rsid w:val="00C1458D"/>
    <w:rsid w:val="00C32F8E"/>
    <w:rsid w:val="00C46686"/>
    <w:rsid w:val="00C86A4A"/>
    <w:rsid w:val="00C969CC"/>
    <w:rsid w:val="00D07238"/>
    <w:rsid w:val="00D10DA8"/>
    <w:rsid w:val="00D14716"/>
    <w:rsid w:val="00D156F7"/>
    <w:rsid w:val="00D55B07"/>
    <w:rsid w:val="00D578B5"/>
    <w:rsid w:val="00DA4C4F"/>
    <w:rsid w:val="00DB2DE9"/>
    <w:rsid w:val="00DD6386"/>
    <w:rsid w:val="00DE0F1B"/>
    <w:rsid w:val="00E13A05"/>
    <w:rsid w:val="00E47793"/>
    <w:rsid w:val="00E66336"/>
    <w:rsid w:val="00EA0BCA"/>
    <w:rsid w:val="00ED5EB2"/>
    <w:rsid w:val="00F473E6"/>
    <w:rsid w:val="00F81054"/>
    <w:rsid w:val="00FC70F8"/>
    <w:rsid w:val="00FD7FB2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358C"/>
  <w15:docId w15:val="{4B8243FE-46B9-487E-98D7-6DD4C644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6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07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1C64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C64E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DA4C4F"/>
  </w:style>
  <w:style w:type="paragraph" w:styleId="a7">
    <w:name w:val="No Spacing"/>
    <w:basedOn w:val="a"/>
    <w:link w:val="a6"/>
    <w:uiPriority w:val="1"/>
    <w:qFormat/>
    <w:rsid w:val="00DA4C4F"/>
    <w:rPr>
      <w:rFonts w:asciiTheme="minorHAnsi" w:hAnsiTheme="minorHAnsi" w:cstheme="minorBidi"/>
    </w:rPr>
  </w:style>
  <w:style w:type="paragraph" w:customStyle="1" w:styleId="a8">
    <w:name w:val="Договор"/>
    <w:basedOn w:val="a"/>
    <w:rsid w:val="00DA4C4F"/>
    <w:pPr>
      <w:tabs>
        <w:tab w:val="left" w:pos="284"/>
      </w:tabs>
      <w:suppressAutoHyphens/>
      <w:ind w:firstLine="567"/>
      <w:jc w:val="both"/>
    </w:pPr>
    <w:rPr>
      <w:rFonts w:ascii="Verdana" w:eastAsia="Times New Roman" w:hAnsi="Verdana" w:cs="Times New Roman"/>
      <w:sz w:val="16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Гостіщева Єлизавета Віталіївна</dc:creator>
  <cp:lastModifiedBy>Admin</cp:lastModifiedBy>
  <cp:revision>3</cp:revision>
  <cp:lastPrinted>2025-06-11T12:31:00Z</cp:lastPrinted>
  <dcterms:created xsi:type="dcterms:W3CDTF">2025-06-11T12:28:00Z</dcterms:created>
  <dcterms:modified xsi:type="dcterms:W3CDTF">2025-06-11T12:32:00Z</dcterms:modified>
</cp:coreProperties>
</file>