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935D7" w14:textId="77777777" w:rsidR="00F21FF2" w:rsidRDefault="00F21FF2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4382F3" w14:textId="77777777" w:rsidR="00664422" w:rsidRDefault="00664422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F64E80" w14:textId="77777777" w:rsidR="00664422" w:rsidRDefault="00664422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5A2CAD" w14:textId="77777777" w:rsidR="00664422" w:rsidRDefault="00664422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B644F5" w14:textId="77777777" w:rsidR="00664422" w:rsidRPr="00DA7860" w:rsidRDefault="00664422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4BE743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F3CFDA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A79C837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D02E715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67E931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69F177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F6134F3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393C7F" w14:textId="77777777" w:rsidR="00AC5CBB" w:rsidRDefault="00AC5CBB" w:rsidP="00365DDF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C0DFBD" w14:textId="64A67115" w:rsidR="00F21FF2" w:rsidRPr="00AC5CBB" w:rsidRDefault="00F21FF2" w:rsidP="00AC5CBB">
      <w:pPr>
        <w:spacing w:after="0" w:line="240" w:lineRule="auto"/>
        <w:ind w:right="36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5C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включення до Переліку </w:t>
      </w:r>
      <w:r w:rsidR="0092669F" w:rsidRPr="00AC5C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другого </w:t>
      </w:r>
      <w:r w:rsidRPr="00AC5CBB">
        <w:rPr>
          <w:rFonts w:ascii="Times New Roman" w:hAnsi="Times New Roman" w:cs="Times New Roman"/>
          <w:bCs/>
          <w:sz w:val="28"/>
          <w:szCs w:val="28"/>
          <w:lang w:val="uk-UA"/>
        </w:rPr>
        <w:t>типу об’єктів комунальної власності</w:t>
      </w:r>
      <w:r w:rsidR="0098567B" w:rsidRPr="00AC5C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C5C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ради </w:t>
      </w:r>
      <w:r w:rsidR="00AC5CBB" w:rsidRPr="00AC5CBB">
        <w:rPr>
          <w:rFonts w:ascii="Times New Roman" w:hAnsi="Times New Roman" w:cs="Times New Roman"/>
          <w:bCs/>
          <w:sz w:val="28"/>
          <w:szCs w:val="28"/>
          <w:lang w:val="uk-UA"/>
        </w:rPr>
        <w:t>майна</w:t>
      </w:r>
      <w:r w:rsidR="00AC5CBB" w:rsidRPr="00AC5C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C5C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передачі в оренду </w:t>
      </w:r>
      <w:r w:rsidR="00155F7C" w:rsidRPr="00AC5CBB">
        <w:rPr>
          <w:rFonts w:ascii="Times New Roman" w:hAnsi="Times New Roman" w:cs="Times New Roman"/>
          <w:bCs/>
          <w:sz w:val="28"/>
          <w:szCs w:val="28"/>
          <w:lang w:val="uk-UA"/>
        </w:rPr>
        <w:t>без</w:t>
      </w:r>
      <w:r w:rsidRPr="00AC5C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аукціон</w:t>
      </w:r>
      <w:r w:rsidR="00155F7C" w:rsidRPr="00AC5CBB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</w:p>
    <w:p w14:paraId="6F542BAD" w14:textId="77777777" w:rsidR="00F21FF2" w:rsidRDefault="00F21FF2" w:rsidP="00365DDF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5432D4E5" w14:textId="77777777" w:rsidR="00AC5CBB" w:rsidRPr="00DA7860" w:rsidRDefault="00AC5CBB" w:rsidP="00365DDF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0B1C79C5" w14:textId="360CF475" w:rsidR="00F21FF2" w:rsidRDefault="00F21FF2" w:rsidP="00365DDF">
      <w:pPr>
        <w:shd w:val="clear" w:color="auto" w:fill="FFFFFF" w:themeFill="background1"/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Розглянувши клопотання </w:t>
      </w:r>
      <w:r w:rsidR="00A503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 освіти, культури, молоді та спорту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5BB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  <w:r w:rsidR="00AC5CBB">
        <w:rPr>
          <w:rFonts w:ascii="Times New Roman" w:hAnsi="Times New Roman" w:cs="Times New Roman"/>
          <w:sz w:val="28"/>
          <w:szCs w:val="28"/>
          <w:lang w:val="uk-UA"/>
        </w:rPr>
        <w:t xml:space="preserve"> №19.12.2025</w:t>
      </w:r>
      <w:r w:rsidR="000F69BD">
        <w:rPr>
          <w:rFonts w:ascii="Times New Roman" w:hAnsi="Times New Roman" w:cs="Times New Roman"/>
          <w:sz w:val="28"/>
          <w:szCs w:val="28"/>
          <w:lang w:val="uk-UA"/>
        </w:rPr>
        <w:t xml:space="preserve"> №661</w:t>
      </w:r>
      <w:r w:rsidR="00E33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майна до </w:t>
      </w:r>
      <w:r w:rsidR="00E335B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>ереліку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5BB">
        <w:rPr>
          <w:rFonts w:ascii="Times New Roman" w:hAnsi="Times New Roman" w:cs="Times New Roman"/>
          <w:sz w:val="28"/>
          <w:szCs w:val="28"/>
          <w:lang w:val="uk-UA"/>
        </w:rPr>
        <w:t xml:space="preserve">другого 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>типу</w:t>
      </w:r>
      <w:r w:rsidR="000C1115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Авангардівської селищної ради</w:t>
      </w:r>
      <w:r w:rsidR="00E33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>для передачі майна в оренду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КМУ від 03.06.2020 р. № 483, Положенням про оренду майна комунальної власності Авангардівської селищної ради, затвердженого рішенням Авангардівської селищної ради № 1571-</w:t>
      </w:r>
      <w:r w:rsidRPr="00DA786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від 13.08.2020 р.</w:t>
      </w:r>
      <w:r w:rsidRPr="00DA7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65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рекомендації постійної комісії</w:t>
      </w:r>
      <w:r w:rsidR="00365DDF"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="00365DDF" w:rsidRPr="0098567B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365D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Авангардівська селищна рада </w:t>
      </w:r>
      <w:r w:rsidR="00365DD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DA786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A0AEBAC" w14:textId="77777777" w:rsidR="00AC5CBB" w:rsidRPr="00AC5CBB" w:rsidRDefault="00AC5CBB" w:rsidP="00365DDF">
      <w:pPr>
        <w:shd w:val="clear" w:color="auto" w:fill="FFFFFF" w:themeFill="background1"/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9357768" w14:textId="26CC3194" w:rsidR="00511DB3" w:rsidRDefault="00511DB3" w:rsidP="00365DD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Включити </w:t>
      </w:r>
      <w:r w:rsidR="000F69BD">
        <w:rPr>
          <w:rFonts w:ascii="Times New Roman" w:hAnsi="Times New Roman" w:cs="Times New Roman"/>
          <w:sz w:val="28"/>
          <w:szCs w:val="28"/>
          <w:lang w:val="uk-UA"/>
        </w:rPr>
        <w:t>футбольний майданчик</w:t>
      </w:r>
      <w:r w:rsidR="00615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="006152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</w:t>
      </w:r>
      <w:r w:rsidR="00615294">
        <w:rPr>
          <w:rFonts w:ascii="Times New Roman" w:hAnsi="Times New Roman" w:cs="Times New Roman"/>
          <w:sz w:val="28"/>
          <w:szCs w:val="28"/>
          <w:lang w:val="uk-UA"/>
        </w:rPr>
        <w:t>, що закріплений на праві оперативного управління за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9BD">
        <w:rPr>
          <w:rFonts w:ascii="Times New Roman" w:hAnsi="Times New Roman" w:cs="Times New Roman"/>
          <w:sz w:val="28"/>
          <w:szCs w:val="28"/>
          <w:lang w:val="uk-UA"/>
        </w:rPr>
        <w:t>Закладом загальної середньої освіти «Прилиманський ліцей»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3B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="004206E7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="00A50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до Переліку </w:t>
      </w:r>
      <w:r w:rsidR="00A503B1">
        <w:rPr>
          <w:rFonts w:ascii="Times New Roman" w:hAnsi="Times New Roman" w:cs="Times New Roman"/>
          <w:sz w:val="28"/>
          <w:szCs w:val="28"/>
          <w:lang w:val="uk-UA"/>
        </w:rPr>
        <w:t>другого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типу об’єктів комунальної власності Авангардівської селищної ради </w:t>
      </w:r>
      <w:r w:rsidR="00AC5CBB" w:rsidRPr="00DA7860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AC5CBB"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для передачі в оренду 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>без аукціону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, згідно з додатком до рішення (додається).</w:t>
      </w:r>
    </w:p>
    <w:p w14:paraId="75BA6E7C" w14:textId="7E654E30" w:rsidR="008D187E" w:rsidRDefault="008D187E" w:rsidP="00365DD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Погодити передачу в оренду об’єкт майна зазначен</w:t>
      </w:r>
      <w:r w:rsidR="004206E7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додатку</w:t>
      </w:r>
      <w:r w:rsidR="00664422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EFE71C" w14:textId="3434A9FD" w:rsidR="0098567B" w:rsidRDefault="008D187E" w:rsidP="00365DD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02732C">
        <w:rPr>
          <w:rFonts w:ascii="Times New Roman" w:hAnsi="Times New Roman" w:cs="Times New Roman"/>
          <w:sz w:val="28"/>
          <w:szCs w:val="28"/>
          <w:lang w:val="uk-UA"/>
        </w:rPr>
        <w:t xml:space="preserve"> умови оренди зазначен</w:t>
      </w:r>
      <w:r w:rsidR="004206E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2732C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4206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732C"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 Авангардівської селищної ради.</w:t>
      </w:r>
    </w:p>
    <w:p w14:paraId="58C53D01" w14:textId="77D4D073" w:rsidR="00AC5CBB" w:rsidRDefault="0098567B" w:rsidP="00AC5CB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строк оренди майна</w:t>
      </w:r>
      <w:r w:rsidR="000273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9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206E7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0F69B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1E31CE" w14:textId="77777777" w:rsidR="00AC5CBB" w:rsidRDefault="00AC5CBB" w:rsidP="00AC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3E5BE" w14:textId="77777777" w:rsidR="00AC5CBB" w:rsidRDefault="00AC5CBB" w:rsidP="00AC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962D2" w14:textId="1E1A8065" w:rsidR="00AC5CBB" w:rsidRPr="00AC5CBB" w:rsidRDefault="00AC5CBB" w:rsidP="00AC5C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5CBB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4135</w:t>
      </w:r>
      <w:r w:rsidRP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-VІІІ </w:t>
      </w:r>
    </w:p>
    <w:p w14:paraId="37E0D401" w14:textId="77777777" w:rsidR="00AC5CBB" w:rsidRPr="00DA7860" w:rsidRDefault="00AC5CBB" w:rsidP="00AC5C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19.12.2025 </w:t>
      </w:r>
    </w:p>
    <w:p w14:paraId="53317F37" w14:textId="77777777" w:rsidR="00AC5CBB" w:rsidRDefault="00AC5CBB" w:rsidP="00AC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D50A58" w14:textId="77777777" w:rsidR="00AC5CBB" w:rsidRPr="00AC5CBB" w:rsidRDefault="00AC5CBB" w:rsidP="00AC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671845" w14:textId="77777777" w:rsidR="00F21FF2" w:rsidRPr="00DA7860" w:rsidRDefault="00F21FF2" w:rsidP="00365DD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Pr="0098567B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11AEA7B" w14:textId="6FA4D1CB" w:rsidR="00F21FF2" w:rsidRDefault="00F21FF2" w:rsidP="00365D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11502F" w14:textId="77777777" w:rsidR="00646A83" w:rsidRPr="00DA7860" w:rsidRDefault="00646A83" w:rsidP="00365D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239C64" w14:textId="3AA3D745" w:rsidR="00F21FF2" w:rsidRPr="00DA7860" w:rsidRDefault="00F21FF2" w:rsidP="00365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</w:t>
      </w:r>
      <w:r w:rsid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14:paraId="79BC5DF5" w14:textId="77777777" w:rsidR="00AC5CBB" w:rsidRDefault="00AC5CBB" w:rsidP="0036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573376DA" w14:textId="215F40AB" w:rsidR="00F21FF2" w:rsidRPr="00AC5CBB" w:rsidRDefault="00F21FF2" w:rsidP="0036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5CBB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AC5CBB" w:rsidRP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4135 </w:t>
      </w:r>
      <w:r w:rsidR="005141E6" w:rsidRP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-VІІІ </w:t>
      </w:r>
    </w:p>
    <w:p w14:paraId="6C6370D2" w14:textId="3A4DC2B1" w:rsidR="00F21FF2" w:rsidRPr="00DA7860" w:rsidRDefault="00F21FF2" w:rsidP="00365D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F69BD" w:rsidRPr="00AC5CBB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4206E7" w:rsidRPr="00AC5CB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F69BD" w:rsidRPr="00AC5CBB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4206E7" w:rsidRPr="00AC5CB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D420B3" w:rsidRPr="00AC5CB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206E7" w:rsidRPr="00AC5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DEC0A25" w14:textId="6293B4CB" w:rsidR="00F21FF2" w:rsidRDefault="00F21FF2" w:rsidP="00365DD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0ED6981" w14:textId="23D8ADAC" w:rsidR="005141E6" w:rsidRDefault="005141E6" w:rsidP="00365DD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515A30" w14:textId="77777777" w:rsidR="00050EF0" w:rsidRDefault="00050EF0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</w:pPr>
    </w:p>
    <w:p w14:paraId="072153A4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4927300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1529839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78A698A6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A3AFF42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345F50A2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47A51F88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4B78597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F8CBBE3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4510B8A0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D879EB4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46E02B4B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0E9B62A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40FE1B89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F732C09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306D4A3C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BC5A81A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18CED227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5160DA70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0BA8E457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94C956D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3A0D5CCD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DADF506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059DA4C6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0BC6FF3F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C3ADA04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8CACC42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070ABCBF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41F7AAC7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555F6165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47283602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CACCE27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3C6DAFCB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56FDE1E0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4CF3420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7C0FA316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7EF07FAB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B5ECCE9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2EE80859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169501FF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E005883" w14:textId="77777777" w:rsidR="00AC5CBB" w:rsidRDefault="00AC5CB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343CB22A" w14:textId="38237BCE" w:rsidR="00AA0B8E" w:rsidRPr="00365DDF" w:rsidRDefault="00AA0B8E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  <w:r w:rsidRPr="00365DDF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 xml:space="preserve">Додаток 1 до рішення </w:t>
      </w:r>
    </w:p>
    <w:p w14:paraId="56B55F99" w14:textId="77777777" w:rsidR="00AC5CBB" w:rsidRPr="00365DDF" w:rsidRDefault="00AA0B8E" w:rsidP="00AC5CBB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  <w:r w:rsidRPr="00365DDF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 xml:space="preserve">№ </w:t>
      </w:r>
      <w:r w:rsidR="00AC5CBB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 xml:space="preserve">4135 </w:t>
      </w:r>
      <w:r w:rsidRPr="00365DDF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 xml:space="preserve">-VІІІ </w:t>
      </w:r>
      <w:r w:rsidR="00AC5CBB" w:rsidRPr="00365DDF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 xml:space="preserve">від </w:t>
      </w:r>
      <w:r w:rsidR="00AC5CBB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>19</w:t>
      </w:r>
      <w:r w:rsidR="00AC5CBB" w:rsidRPr="00365DDF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>.</w:t>
      </w:r>
      <w:r w:rsidR="00AC5CBB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>12</w:t>
      </w:r>
      <w:r w:rsidR="00AC5CBB" w:rsidRPr="00365DDF"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  <w:t>.2025 року</w:t>
      </w:r>
    </w:p>
    <w:p w14:paraId="0D0C1BF1" w14:textId="6C0B18BF" w:rsidR="004B589B" w:rsidRPr="00365DDF" w:rsidRDefault="004B589B" w:rsidP="00365DD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uk-UA"/>
        </w:rPr>
      </w:pPr>
    </w:p>
    <w:p w14:paraId="68C5CD10" w14:textId="77777777" w:rsidR="00AA0B8E" w:rsidRDefault="00AA0B8E" w:rsidP="00365DDF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</w:pPr>
    </w:p>
    <w:p w14:paraId="7AD1325D" w14:textId="54A09A4B" w:rsidR="00365DDF" w:rsidRDefault="00365DDF" w:rsidP="0036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 w:rsidRPr="00330A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ерухомий об’єкт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–</w:t>
      </w:r>
      <w:r w:rsidRPr="00330A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37A91">
        <w:rPr>
          <w:rFonts w:ascii="Times New Roman" w:hAnsi="Times New Roman" w:cs="Times New Roman"/>
          <w:sz w:val="24"/>
          <w:szCs w:val="24"/>
          <w:lang w:val="uk-UA"/>
        </w:rPr>
        <w:t>Футбольний майданчик ЗЗСО «Прилиманський ліцей»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Авангардівської селищної ради</w:t>
      </w:r>
      <w:r w:rsidR="00937A9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00F96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937A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00F96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Одеський район,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-ще Авангард, вул. </w:t>
      </w:r>
      <w:r w:rsidR="00937A91">
        <w:rPr>
          <w:rFonts w:ascii="Times New Roman" w:hAnsi="Times New Roman" w:cs="Times New Roman"/>
          <w:sz w:val="24"/>
          <w:szCs w:val="24"/>
          <w:lang w:val="uk-UA"/>
        </w:rPr>
        <w:t>Європейська, 20</w:t>
      </w:r>
    </w:p>
    <w:p w14:paraId="4686265A" w14:textId="77777777" w:rsidR="00365DDF" w:rsidRPr="00330AC2" w:rsidRDefault="00365DDF" w:rsidP="0036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«Затверджені умови оренди»: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22"/>
        <w:gridCol w:w="5628"/>
        <w:gridCol w:w="3477"/>
      </w:tblGrid>
      <w:tr w:rsidR="00365DDF" w:rsidRPr="00330AC2" w14:paraId="640F2122" w14:textId="77777777" w:rsidTr="00BA18BC">
        <w:tc>
          <w:tcPr>
            <w:tcW w:w="271" w:type="pct"/>
            <w:vAlign w:val="center"/>
          </w:tcPr>
          <w:p w14:paraId="237A1B3F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23" w:type="pct"/>
            <w:vAlign w:val="center"/>
          </w:tcPr>
          <w:p w14:paraId="1E73FD7B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Відомості</w:t>
            </w:r>
          </w:p>
        </w:tc>
        <w:tc>
          <w:tcPr>
            <w:tcW w:w="1806" w:type="pct"/>
            <w:vAlign w:val="center"/>
          </w:tcPr>
          <w:p w14:paraId="62D016FF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Відомості</w:t>
            </w:r>
          </w:p>
        </w:tc>
      </w:tr>
      <w:tr w:rsidR="00365DDF" w:rsidRPr="00330AC2" w14:paraId="4E23B141" w14:textId="77777777" w:rsidTr="00BA18BC">
        <w:tc>
          <w:tcPr>
            <w:tcW w:w="271" w:type="pct"/>
          </w:tcPr>
          <w:p w14:paraId="3376EFCB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23" w:type="pct"/>
          </w:tcPr>
          <w:p w14:paraId="74D9FB6F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інформація про потенційний об’єкт оренди:</w:t>
            </w:r>
          </w:p>
        </w:tc>
        <w:tc>
          <w:tcPr>
            <w:tcW w:w="1806" w:type="pct"/>
          </w:tcPr>
          <w:p w14:paraId="698FD678" w14:textId="7A99C12B" w:rsidR="00365DDF" w:rsidRPr="00330AC2" w:rsidRDefault="00937A91" w:rsidP="00325D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Футбольний майданчик ЗЗСО «Прилиманський ліцей» Авангардівської селищної ради, </w:t>
            </w:r>
            <w:r w:rsidRPr="00E00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розташован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00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адресою: Одеська область, Одеський район,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-ще Авангард, вул. Європейська, 20</w:t>
            </w:r>
          </w:p>
        </w:tc>
      </w:tr>
      <w:tr w:rsidR="00365DDF" w:rsidRPr="00330AC2" w14:paraId="17202A2F" w14:textId="77777777" w:rsidTr="00BA18BC">
        <w:tc>
          <w:tcPr>
            <w:tcW w:w="271" w:type="pct"/>
          </w:tcPr>
          <w:p w14:paraId="4A53E786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1.1</w:t>
            </w:r>
          </w:p>
        </w:tc>
        <w:tc>
          <w:tcPr>
            <w:tcW w:w="2923" w:type="pct"/>
          </w:tcPr>
          <w:p w14:paraId="0FE5E283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об’єкта</w:t>
            </w:r>
          </w:p>
        </w:tc>
        <w:tc>
          <w:tcPr>
            <w:tcW w:w="1806" w:type="pct"/>
          </w:tcPr>
          <w:p w14:paraId="012F8579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Нерухоме майно</w:t>
            </w:r>
          </w:p>
        </w:tc>
      </w:tr>
      <w:tr w:rsidR="00365DDF" w:rsidRPr="00330AC2" w14:paraId="490E56EC" w14:textId="77777777" w:rsidTr="00BA18BC">
        <w:tc>
          <w:tcPr>
            <w:tcW w:w="271" w:type="pct"/>
          </w:tcPr>
          <w:p w14:paraId="47FEFB88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1.2</w:t>
            </w:r>
          </w:p>
        </w:tc>
        <w:tc>
          <w:tcPr>
            <w:tcW w:w="2923" w:type="pct"/>
          </w:tcPr>
          <w:p w14:paraId="1C046710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 об’єкта</w:t>
            </w:r>
          </w:p>
        </w:tc>
        <w:tc>
          <w:tcPr>
            <w:tcW w:w="1806" w:type="pct"/>
          </w:tcPr>
          <w:p w14:paraId="6FF29A17" w14:textId="447E026C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</w:t>
            </w: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Одеська область, </w:t>
            </w:r>
            <w:r w:rsidRPr="00E00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район,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-ще </w:t>
            </w:r>
            <w:r w:rsidR="00937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Авангард, вул. Європейська, 20</w:t>
            </w:r>
          </w:p>
        </w:tc>
      </w:tr>
      <w:tr w:rsidR="00365DDF" w:rsidRPr="00330AC2" w14:paraId="1DDD237E" w14:textId="77777777" w:rsidTr="00BA18BC">
        <w:tc>
          <w:tcPr>
            <w:tcW w:w="271" w:type="pct"/>
          </w:tcPr>
          <w:p w14:paraId="46296B3C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1.3</w:t>
            </w:r>
          </w:p>
        </w:tc>
        <w:tc>
          <w:tcPr>
            <w:tcW w:w="2923" w:type="pct"/>
          </w:tcPr>
          <w:p w14:paraId="3E03ABEC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 об’єкта</w:t>
            </w:r>
          </w:p>
        </w:tc>
        <w:tc>
          <w:tcPr>
            <w:tcW w:w="1806" w:type="pct"/>
          </w:tcPr>
          <w:p w14:paraId="2DE74F62" w14:textId="60DAABD6" w:rsidR="00365DDF" w:rsidRPr="00330AC2" w:rsidRDefault="00925F1B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375 кв.м.</w:t>
            </w:r>
          </w:p>
        </w:tc>
      </w:tr>
      <w:tr w:rsidR="00365DDF" w:rsidRPr="00330AC2" w14:paraId="44ABF827" w14:textId="77777777" w:rsidTr="00BA18BC">
        <w:tc>
          <w:tcPr>
            <w:tcW w:w="271" w:type="pct"/>
          </w:tcPr>
          <w:p w14:paraId="47A757CA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1.4</w:t>
            </w:r>
          </w:p>
        </w:tc>
        <w:tc>
          <w:tcPr>
            <w:tcW w:w="2923" w:type="pct"/>
          </w:tcPr>
          <w:p w14:paraId="79DFB101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1806" w:type="pct"/>
          </w:tcPr>
          <w:p w14:paraId="15965E4A" w14:textId="715AD5CE" w:rsidR="00365DDF" w:rsidRPr="00937A91" w:rsidRDefault="00937A91" w:rsidP="00937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Футбольний майданчик ЗЗСО «Прилиманський ліцей» Авангардівської селищної ради, </w:t>
            </w:r>
            <w:r w:rsidRPr="00E00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розташован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00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адресою: Одеська область, Одеський район,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-ще Авангард, вул. Європейська, 20</w:t>
            </w:r>
            <w:r w:rsidR="0032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тартанове покриття</w:t>
            </w:r>
          </w:p>
        </w:tc>
      </w:tr>
      <w:tr w:rsidR="00365DDF" w:rsidRPr="00330AC2" w14:paraId="69400C2E" w14:textId="77777777" w:rsidTr="00BA18BC">
        <w:tc>
          <w:tcPr>
            <w:tcW w:w="271" w:type="pct"/>
          </w:tcPr>
          <w:p w14:paraId="145BBDA6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923" w:type="pct"/>
          </w:tcPr>
          <w:p w14:paraId="1E8735BD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Переліку </w:t>
            </w:r>
            <w:r w:rsidRPr="00330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(обрати необхідне)</w:t>
            </w:r>
          </w:p>
        </w:tc>
        <w:tc>
          <w:tcPr>
            <w:tcW w:w="1806" w:type="pct"/>
          </w:tcPr>
          <w:p w14:paraId="4425627C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Другого</w:t>
            </w:r>
            <w:r w:rsidRPr="00330A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типу</w:t>
            </w:r>
          </w:p>
        </w:tc>
      </w:tr>
      <w:tr w:rsidR="00365DDF" w:rsidRPr="00330AC2" w14:paraId="4AB3E942" w14:textId="77777777" w:rsidTr="00BA18BC">
        <w:tc>
          <w:tcPr>
            <w:tcW w:w="271" w:type="pct"/>
          </w:tcPr>
          <w:p w14:paraId="59203872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23" w:type="pct"/>
          </w:tcPr>
          <w:p w14:paraId="4422514B" w14:textId="6D4B70D5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Пропонований строк оренди</w:t>
            </w:r>
            <w:r w:rsidR="004E5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погодинна оренда </w:t>
            </w:r>
          </w:p>
        </w:tc>
        <w:tc>
          <w:tcPr>
            <w:tcW w:w="1806" w:type="pct"/>
          </w:tcPr>
          <w:p w14:paraId="658D3CC7" w14:textId="77777777" w:rsidR="004E5DCC" w:rsidRPr="004E5DCC" w:rsidRDefault="00937A91" w:rsidP="004E5D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365D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="004E5D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="004E5DCC" w:rsidRPr="004E5D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пн-пт- 16.30-19.00</w:t>
            </w:r>
          </w:p>
          <w:p w14:paraId="739588F4" w14:textId="76619606" w:rsidR="00365DDF" w:rsidRPr="00330AC2" w:rsidRDefault="004E5DCC" w:rsidP="004E5D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5D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сб,нд- 10.00-11.00</w:t>
            </w:r>
          </w:p>
        </w:tc>
      </w:tr>
      <w:tr w:rsidR="00365DDF" w:rsidRPr="00330AC2" w14:paraId="3B9F4396" w14:textId="77777777" w:rsidTr="00BA18BC">
        <w:tc>
          <w:tcPr>
            <w:tcW w:w="271" w:type="pct"/>
          </w:tcPr>
          <w:p w14:paraId="7308631D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923" w:type="pct"/>
          </w:tcPr>
          <w:p w14:paraId="23CF3D15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стан реєстрації права власності територіальної громади на об’єкт оренди відповідно до Закону України “Про державну реєстрацію речових прав на нерухоме майно та їх обтяжень”</w:t>
            </w:r>
          </w:p>
          <w:p w14:paraId="606717AF" w14:textId="77777777" w:rsidR="00365DDF" w:rsidRPr="00330AC2" w:rsidRDefault="00365DDF" w:rsidP="00365DD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(Вказується лише якщо пропонований строк оренди становить більше п’яти років,  для решти випадків вказується «Не застосовується»)</w:t>
            </w:r>
          </w:p>
        </w:tc>
        <w:tc>
          <w:tcPr>
            <w:tcW w:w="1806" w:type="pct"/>
          </w:tcPr>
          <w:p w14:paraId="6E04723B" w14:textId="77777777" w:rsidR="00365DDF" w:rsidRPr="000F607B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607B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Не застосовується</w:t>
            </w:r>
          </w:p>
        </w:tc>
      </w:tr>
      <w:tr w:rsidR="00365DDF" w:rsidRPr="00330AC2" w14:paraId="5E43A991" w14:textId="77777777" w:rsidTr="00BA18BC">
        <w:tc>
          <w:tcPr>
            <w:tcW w:w="271" w:type="pct"/>
          </w:tcPr>
          <w:p w14:paraId="67F09899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923" w:type="pct"/>
          </w:tcPr>
          <w:p w14:paraId="141B0DE3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балансова вартість об’єкта оренди (грн.)</w:t>
            </w:r>
          </w:p>
        </w:tc>
        <w:tc>
          <w:tcPr>
            <w:tcW w:w="1806" w:type="pct"/>
          </w:tcPr>
          <w:p w14:paraId="6CF06AF2" w14:textId="0AF2B5B3" w:rsidR="00365DDF" w:rsidRPr="000F607B" w:rsidRDefault="00491CCD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365DDF" w:rsidRPr="00330AC2" w14:paraId="26573803" w14:textId="77777777" w:rsidTr="00BA18BC">
        <w:tc>
          <w:tcPr>
            <w:tcW w:w="271" w:type="pct"/>
          </w:tcPr>
          <w:p w14:paraId="64CD0FFE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23" w:type="pct"/>
          </w:tcPr>
          <w:p w14:paraId="29EB67D4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балансова вартість об’єкта оренди (грн.)</w:t>
            </w:r>
          </w:p>
        </w:tc>
        <w:tc>
          <w:tcPr>
            <w:tcW w:w="1806" w:type="pct"/>
          </w:tcPr>
          <w:p w14:paraId="46FB00B7" w14:textId="789B0CCB" w:rsidR="00365DDF" w:rsidRPr="000F607B" w:rsidRDefault="00491CCD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369 053,27</w:t>
            </w:r>
            <w:r w:rsidR="00365DDF" w:rsidRPr="000F60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365DDF" w:rsidRPr="00330AC2" w14:paraId="69C92F91" w14:textId="77777777" w:rsidTr="00BA18BC">
        <w:tc>
          <w:tcPr>
            <w:tcW w:w="271" w:type="pct"/>
          </w:tcPr>
          <w:p w14:paraId="7B0C8229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923" w:type="pct"/>
          </w:tcPr>
          <w:p w14:paraId="29EA4C24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 xml:space="preserve">Посилання на пункт Методики розрахунку орендної плати, яким встановлена орендна ставка для запропонованого цільового призначення </w:t>
            </w:r>
          </w:p>
          <w:p w14:paraId="1C77D4A0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(вказується лише для об’єктів, щодо яких пропонується включення до Переліку другого типу, для решти випадків вказується «Не застосовується»)</w:t>
            </w:r>
          </w:p>
        </w:tc>
        <w:tc>
          <w:tcPr>
            <w:tcW w:w="1806" w:type="pct"/>
          </w:tcPr>
          <w:p w14:paraId="3C24C5E8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A333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абз.4 п.13 Методики розрахунку орендної плати за майно комунальної власності Авангардівської територіальної громади</w:t>
            </w:r>
          </w:p>
        </w:tc>
      </w:tr>
      <w:tr w:rsidR="00365DDF" w:rsidRPr="00330AC2" w14:paraId="23AEEA38" w14:textId="77777777" w:rsidTr="00BA18BC">
        <w:tc>
          <w:tcPr>
            <w:tcW w:w="271" w:type="pct"/>
          </w:tcPr>
          <w:p w14:paraId="6632C928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923" w:type="pct"/>
          </w:tcPr>
          <w:p w14:paraId="455BEA8F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технічний стан об’єкта, потужність </w:t>
            </w:r>
            <w:bookmarkStart w:id="0" w:name="OLE_LINK1"/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електромережі </w:t>
            </w:r>
            <w:bookmarkEnd w:id="0"/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забезпечення об’єкта комунікаціями</w:t>
            </w:r>
          </w:p>
        </w:tc>
        <w:tc>
          <w:tcPr>
            <w:tcW w:w="1806" w:type="pct"/>
          </w:tcPr>
          <w:p w14:paraId="72AE4C38" w14:textId="1D33C6A0" w:rsidR="00365DDF" w:rsidRPr="00330AC2" w:rsidRDefault="00365DDF" w:rsidP="00937A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Технічний стан об’єкта задовільний</w:t>
            </w:r>
          </w:p>
        </w:tc>
      </w:tr>
      <w:tr w:rsidR="00365DDF" w:rsidRPr="00330AC2" w14:paraId="6EFDB13C" w14:textId="77777777" w:rsidTr="00BA18BC">
        <w:tc>
          <w:tcPr>
            <w:tcW w:w="271" w:type="pct"/>
          </w:tcPr>
          <w:p w14:paraId="085C3326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923" w:type="pct"/>
          </w:tcPr>
          <w:p w14:paraId="5422F33F" w14:textId="77777777" w:rsidR="00365DDF" w:rsidRPr="00330AC2" w:rsidRDefault="00365DDF" w:rsidP="0036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наявність окремих особових рахунків на об’єкт оренди, відкритих постачальниками комунальних послуг, або інформація про порядок участі орендаря у компенсації балансоутримувачу витрат на оплату комунальних послуг (якщо об’єкт оренди не має окремих особових рахунків, відкритих для нього відповідними постачальниками комунальних послуг)</w:t>
            </w:r>
          </w:p>
        </w:tc>
        <w:tc>
          <w:tcPr>
            <w:tcW w:w="1806" w:type="pct"/>
          </w:tcPr>
          <w:p w14:paraId="5BDAABCD" w14:textId="6254A24B" w:rsidR="00365DDF" w:rsidRPr="00330AC2" w:rsidRDefault="00935478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54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</w:t>
            </w:r>
            <w:r w:rsidR="00365DDF" w:rsidRPr="009354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оговір про компенсацію витрат на комунальні послуги</w:t>
            </w:r>
            <w:r w:rsidRPr="009354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не укладається</w:t>
            </w:r>
            <w:r w:rsidR="00937A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65DDF" w:rsidRPr="00330AC2" w14:paraId="096ED389" w14:textId="77777777" w:rsidTr="00BA18BC">
        <w:tc>
          <w:tcPr>
            <w:tcW w:w="271" w:type="pct"/>
          </w:tcPr>
          <w:p w14:paraId="15853BDE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923" w:type="pct"/>
          </w:tcPr>
          <w:p w14:paraId="33566ADF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>Інформація про цільове призначення об’єкта оренди — у разі неможливості використання об’єкта за будь-яким цільовим призначенням відповідно до пункту 29 Порядку, крім випадку, передбаченого абзацом сьомим пункту 29 Порядку (в разі відсутності такої інформації на момент її внесення), та в разі включення об’єкта до Переліку другого типу</w:t>
            </w:r>
          </w:p>
        </w:tc>
        <w:tc>
          <w:tcPr>
            <w:tcW w:w="1806" w:type="pct"/>
          </w:tcPr>
          <w:p w14:paraId="154EC1D5" w14:textId="35F8B915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Цільове призначення – для </w:t>
            </w:r>
            <w:r w:rsidR="00937A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розміщення дитячо-юнацької спортивної школи</w:t>
            </w:r>
          </w:p>
        </w:tc>
      </w:tr>
      <w:tr w:rsidR="00365DDF" w:rsidRPr="00330AC2" w14:paraId="00BD81F8" w14:textId="77777777" w:rsidTr="00BA18BC">
        <w:tc>
          <w:tcPr>
            <w:tcW w:w="271" w:type="pct"/>
          </w:tcPr>
          <w:p w14:paraId="7BB5E95C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923" w:type="pct"/>
          </w:tcPr>
          <w:p w14:paraId="0CC67047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1806" w:type="pct"/>
          </w:tcPr>
          <w:p w14:paraId="33CDFF07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має</w:t>
            </w:r>
          </w:p>
        </w:tc>
      </w:tr>
      <w:tr w:rsidR="00365DDF" w:rsidRPr="00330AC2" w14:paraId="1C8E4307" w14:textId="77777777" w:rsidTr="00BA18BC">
        <w:tc>
          <w:tcPr>
            <w:tcW w:w="271" w:type="pct"/>
          </w:tcPr>
          <w:p w14:paraId="012FB315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923" w:type="pct"/>
          </w:tcPr>
          <w:p w14:paraId="1DF5D1A6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>Інформація про те, чи є об’єкт оренди пам’яткою культурної спадщини, щойно виявленим об’єктом культурної спадщини чи його частиною, та інформація про отримання погодження органу охорони культурної спадщини на передачу об’єкта в оренду</w:t>
            </w:r>
          </w:p>
          <w:p w14:paraId="7A7881F0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>(у разі, якщо об’єкт не є об’єктом культурної спадщини, вказується «Не є об’єктом культурної спадщини»)</w:t>
            </w:r>
          </w:p>
        </w:tc>
        <w:tc>
          <w:tcPr>
            <w:tcW w:w="1806" w:type="pct"/>
          </w:tcPr>
          <w:p w14:paraId="7C1DC151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є об’єктом культурної спадщини</w:t>
            </w:r>
          </w:p>
        </w:tc>
      </w:tr>
      <w:tr w:rsidR="00365DDF" w:rsidRPr="00330AC2" w14:paraId="007F153B" w14:textId="77777777" w:rsidTr="00BA18BC">
        <w:tc>
          <w:tcPr>
            <w:tcW w:w="271" w:type="pct"/>
          </w:tcPr>
          <w:p w14:paraId="18AE2E19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923" w:type="pct"/>
          </w:tcPr>
          <w:p w14:paraId="6D2B44A7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>Інформація про рішення про передачу пам’ятки культурної спадщини в довгострокову пільгову оренду (у разі прийняття такого рішення вказуються його назва та реквізити, у разі, якщо таке рішення не приймалося, зазначається «Не застосовується»)</w:t>
            </w:r>
          </w:p>
        </w:tc>
        <w:tc>
          <w:tcPr>
            <w:tcW w:w="1806" w:type="pct"/>
          </w:tcPr>
          <w:p w14:paraId="2FF5B720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застосовується</w:t>
            </w:r>
          </w:p>
        </w:tc>
      </w:tr>
      <w:tr w:rsidR="00365DDF" w:rsidRPr="00EE0B02" w14:paraId="2A13C86E" w14:textId="77777777" w:rsidTr="00BA18BC">
        <w:tc>
          <w:tcPr>
            <w:tcW w:w="271" w:type="pct"/>
          </w:tcPr>
          <w:p w14:paraId="265E1A4E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923" w:type="pct"/>
          </w:tcPr>
          <w:p w14:paraId="0323D9B7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 xml:space="preserve">Інформація про отримання балансоутримувачем погодження органу, до сфери управління якого він належить </w:t>
            </w:r>
          </w:p>
          <w:p w14:paraId="1163E304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0AC2">
              <w:rPr>
                <w:rFonts w:ascii="Times New Roman" w:hAnsi="Times New Roman"/>
                <w:i/>
                <w:iCs/>
                <w:sz w:val="24"/>
                <w:szCs w:val="24"/>
              </w:rPr>
              <w:t>(вказується у випадках, коли отримання такого погодження є необхідним відповідно до законодавства, статуту або положення балансоутримувача. Для решти випадків вказується «Не застосовується»)</w:t>
            </w:r>
          </w:p>
        </w:tc>
        <w:tc>
          <w:tcPr>
            <w:tcW w:w="1806" w:type="pct"/>
          </w:tcPr>
          <w:p w14:paraId="4008BBA7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застосовується</w:t>
            </w:r>
          </w:p>
        </w:tc>
      </w:tr>
      <w:tr w:rsidR="00365DDF" w:rsidRPr="00330AC2" w14:paraId="34034163" w14:textId="77777777" w:rsidTr="00BA18BC">
        <w:trPr>
          <w:trHeight w:val="424"/>
        </w:trPr>
        <w:tc>
          <w:tcPr>
            <w:tcW w:w="271" w:type="pct"/>
          </w:tcPr>
          <w:p w14:paraId="53FCDC28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23" w:type="pct"/>
          </w:tcPr>
          <w:p w14:paraId="2696CD37" w14:textId="77777777" w:rsidR="00365DDF" w:rsidRPr="00330AC2" w:rsidRDefault="00365DDF" w:rsidP="00365DDF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0AC2">
              <w:rPr>
                <w:rFonts w:ascii="Times New Roman" w:hAnsi="Times New Roman"/>
                <w:sz w:val="24"/>
                <w:szCs w:val="24"/>
              </w:rPr>
              <w:t>Поверховий план об’єкта або план поверху, на якому розташовано об’єкт оренди</w:t>
            </w:r>
          </w:p>
        </w:tc>
        <w:tc>
          <w:tcPr>
            <w:tcW w:w="1806" w:type="pct"/>
          </w:tcPr>
          <w:p w14:paraId="024B72ED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Додається</w:t>
            </w:r>
          </w:p>
          <w:p w14:paraId="2384AD90" w14:textId="77777777" w:rsidR="00365DDF" w:rsidRPr="00330AC2" w:rsidRDefault="00365DDF" w:rsidP="00365DD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65DDF" w:rsidRPr="00330AC2" w14:paraId="7F285D3E" w14:textId="77777777" w:rsidTr="00BA18BC">
        <w:trPr>
          <w:trHeight w:val="724"/>
        </w:trPr>
        <w:tc>
          <w:tcPr>
            <w:tcW w:w="271" w:type="pct"/>
          </w:tcPr>
          <w:p w14:paraId="7BF035CC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923" w:type="pct"/>
          </w:tcPr>
          <w:p w14:paraId="494CD436" w14:textId="77777777" w:rsidR="00365DDF" w:rsidRPr="00330AC2" w:rsidRDefault="00365DDF" w:rsidP="00365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30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Фотографічне зображення майна або його відео зображення </w:t>
            </w:r>
            <w:r w:rsidRPr="00330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(обрати необхідне)</w:t>
            </w:r>
          </w:p>
        </w:tc>
        <w:tc>
          <w:tcPr>
            <w:tcW w:w="1806" w:type="pct"/>
            <w:vAlign w:val="center"/>
          </w:tcPr>
          <w:p w14:paraId="2375F442" w14:textId="77777777" w:rsidR="00365DDF" w:rsidRPr="00330AC2" w:rsidRDefault="00365DDF" w:rsidP="00365D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Додається</w:t>
            </w:r>
          </w:p>
        </w:tc>
      </w:tr>
    </w:tbl>
    <w:p w14:paraId="4A8E087C" w14:textId="29EB43BA" w:rsidR="00365DDF" w:rsidRPr="00330AC2" w:rsidRDefault="00491CCD" w:rsidP="00427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Доцільно здати</w:t>
      </w:r>
      <w:r w:rsidR="00937A91">
        <w:rPr>
          <w:rFonts w:ascii="Times New Roman" w:hAnsi="Times New Roman" w:cs="Times New Roman"/>
          <w:sz w:val="24"/>
          <w:szCs w:val="24"/>
          <w:lang w:val="uk-UA"/>
        </w:rPr>
        <w:t xml:space="preserve"> ЗЗСО «Прилиманський ліцей» в оренду футбольн</w:t>
      </w:r>
      <w:r w:rsidR="00427787">
        <w:rPr>
          <w:rFonts w:ascii="Times New Roman" w:hAnsi="Times New Roman" w:cs="Times New Roman"/>
          <w:sz w:val="24"/>
          <w:szCs w:val="24"/>
          <w:lang w:val="uk-UA"/>
        </w:rPr>
        <w:t>ий майданчик для КДЮСШ «Авангард» Авангардівської селищної ради.</w:t>
      </w:r>
    </w:p>
    <w:p w14:paraId="45E86BB7" w14:textId="77777777" w:rsidR="00365DDF" w:rsidRPr="00330AC2" w:rsidRDefault="00365DDF" w:rsidP="00365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B43A38" w14:textId="1521A326" w:rsidR="00F21FF2" w:rsidRPr="00330AC2" w:rsidRDefault="00AC5CBB" w:rsidP="00365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bookmarkStart w:id="1" w:name="_GoBack"/>
      <w:bookmarkEnd w:id="1"/>
      <w:r w:rsidR="00AA0B8E" w:rsidRPr="00330AC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Валентина ЩУР</w:t>
      </w:r>
    </w:p>
    <w:sectPr w:rsidR="00F21FF2" w:rsidRPr="00330AC2" w:rsidSect="00AC5CB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57ED3" w14:textId="77777777" w:rsidR="008602C3" w:rsidRDefault="008602C3" w:rsidP="00D86F3D">
      <w:pPr>
        <w:spacing w:after="0" w:line="240" w:lineRule="auto"/>
      </w:pPr>
      <w:r>
        <w:separator/>
      </w:r>
    </w:p>
  </w:endnote>
  <w:endnote w:type="continuationSeparator" w:id="0">
    <w:p w14:paraId="2B7B2293" w14:textId="77777777" w:rsidR="008602C3" w:rsidRDefault="008602C3" w:rsidP="00D8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50AF3" w14:textId="77777777" w:rsidR="008602C3" w:rsidRDefault="008602C3" w:rsidP="00D86F3D">
      <w:pPr>
        <w:spacing w:after="0" w:line="240" w:lineRule="auto"/>
      </w:pPr>
      <w:r>
        <w:separator/>
      </w:r>
    </w:p>
  </w:footnote>
  <w:footnote w:type="continuationSeparator" w:id="0">
    <w:p w14:paraId="65194D92" w14:textId="77777777" w:rsidR="008602C3" w:rsidRDefault="008602C3" w:rsidP="00D8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A1E25"/>
    <w:multiLevelType w:val="hybridMultilevel"/>
    <w:tmpl w:val="0DD6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3263"/>
    <w:multiLevelType w:val="hybridMultilevel"/>
    <w:tmpl w:val="D6A648AA"/>
    <w:lvl w:ilvl="0" w:tplc="F9E42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03967"/>
    <w:multiLevelType w:val="hybridMultilevel"/>
    <w:tmpl w:val="4A2841D8"/>
    <w:lvl w:ilvl="0" w:tplc="A8B23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D13786"/>
    <w:multiLevelType w:val="hybridMultilevel"/>
    <w:tmpl w:val="078A94D2"/>
    <w:lvl w:ilvl="0" w:tplc="6038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C3848"/>
    <w:multiLevelType w:val="hybridMultilevel"/>
    <w:tmpl w:val="2474F874"/>
    <w:lvl w:ilvl="0" w:tplc="928CAD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500F8D"/>
    <w:multiLevelType w:val="hybridMultilevel"/>
    <w:tmpl w:val="993AF14E"/>
    <w:lvl w:ilvl="0" w:tplc="D48CB6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D5"/>
    <w:rsid w:val="000066BE"/>
    <w:rsid w:val="0002732C"/>
    <w:rsid w:val="00027EB6"/>
    <w:rsid w:val="00032CCA"/>
    <w:rsid w:val="00037CDF"/>
    <w:rsid w:val="00041DBC"/>
    <w:rsid w:val="00050EF0"/>
    <w:rsid w:val="000728A8"/>
    <w:rsid w:val="0008494D"/>
    <w:rsid w:val="000C1115"/>
    <w:rsid w:val="000F69BD"/>
    <w:rsid w:val="00116A30"/>
    <w:rsid w:val="00131996"/>
    <w:rsid w:val="00155F7C"/>
    <w:rsid w:val="00161CA4"/>
    <w:rsid w:val="00181F30"/>
    <w:rsid w:val="001A726D"/>
    <w:rsid w:val="001B0E15"/>
    <w:rsid w:val="001B7ABA"/>
    <w:rsid w:val="001C4C82"/>
    <w:rsid w:val="001D41A1"/>
    <w:rsid w:val="001E1874"/>
    <w:rsid w:val="0021418D"/>
    <w:rsid w:val="00242A1E"/>
    <w:rsid w:val="00256B84"/>
    <w:rsid w:val="0027520D"/>
    <w:rsid w:val="00286D62"/>
    <w:rsid w:val="002873AE"/>
    <w:rsid w:val="0029046A"/>
    <w:rsid w:val="002A0E3A"/>
    <w:rsid w:val="002B3527"/>
    <w:rsid w:val="002C5554"/>
    <w:rsid w:val="002C57E5"/>
    <w:rsid w:val="002D2FFC"/>
    <w:rsid w:val="002E0FC6"/>
    <w:rsid w:val="00325DF8"/>
    <w:rsid w:val="00330AC2"/>
    <w:rsid w:val="00352D0F"/>
    <w:rsid w:val="00365DDF"/>
    <w:rsid w:val="00373713"/>
    <w:rsid w:val="00386223"/>
    <w:rsid w:val="0039766D"/>
    <w:rsid w:val="003B3E79"/>
    <w:rsid w:val="003C20A0"/>
    <w:rsid w:val="003C559D"/>
    <w:rsid w:val="003F702E"/>
    <w:rsid w:val="004138A4"/>
    <w:rsid w:val="004206E7"/>
    <w:rsid w:val="00421ECF"/>
    <w:rsid w:val="00424FC1"/>
    <w:rsid w:val="00427787"/>
    <w:rsid w:val="0044201B"/>
    <w:rsid w:val="0044746E"/>
    <w:rsid w:val="004602BF"/>
    <w:rsid w:val="00467642"/>
    <w:rsid w:val="00491BB8"/>
    <w:rsid w:val="00491CCD"/>
    <w:rsid w:val="004B37F9"/>
    <w:rsid w:val="004B589B"/>
    <w:rsid w:val="004D38CE"/>
    <w:rsid w:val="004E2556"/>
    <w:rsid w:val="004E5DCC"/>
    <w:rsid w:val="004E74EA"/>
    <w:rsid w:val="00511DB3"/>
    <w:rsid w:val="00512D34"/>
    <w:rsid w:val="005141E6"/>
    <w:rsid w:val="0053194A"/>
    <w:rsid w:val="00534119"/>
    <w:rsid w:val="00545F61"/>
    <w:rsid w:val="0056265D"/>
    <w:rsid w:val="00577E2A"/>
    <w:rsid w:val="005933C3"/>
    <w:rsid w:val="005A4343"/>
    <w:rsid w:val="005A7236"/>
    <w:rsid w:val="005E7B11"/>
    <w:rsid w:val="00604085"/>
    <w:rsid w:val="006107B9"/>
    <w:rsid w:val="00615294"/>
    <w:rsid w:val="0063437C"/>
    <w:rsid w:val="006354D6"/>
    <w:rsid w:val="00646A83"/>
    <w:rsid w:val="00664422"/>
    <w:rsid w:val="0067611B"/>
    <w:rsid w:val="006762B5"/>
    <w:rsid w:val="00681971"/>
    <w:rsid w:val="00694283"/>
    <w:rsid w:val="006B2EF9"/>
    <w:rsid w:val="006B7D3F"/>
    <w:rsid w:val="006D45EB"/>
    <w:rsid w:val="006D703F"/>
    <w:rsid w:val="006E16FC"/>
    <w:rsid w:val="006F536F"/>
    <w:rsid w:val="00706059"/>
    <w:rsid w:val="00712BB6"/>
    <w:rsid w:val="00716DB3"/>
    <w:rsid w:val="00763649"/>
    <w:rsid w:val="00765AF0"/>
    <w:rsid w:val="00771D9F"/>
    <w:rsid w:val="007B3FC0"/>
    <w:rsid w:val="007B6353"/>
    <w:rsid w:val="007F4DAA"/>
    <w:rsid w:val="00805BC0"/>
    <w:rsid w:val="008170E8"/>
    <w:rsid w:val="00840F40"/>
    <w:rsid w:val="00850E09"/>
    <w:rsid w:val="0085569B"/>
    <w:rsid w:val="008602C3"/>
    <w:rsid w:val="008637AE"/>
    <w:rsid w:val="008732DD"/>
    <w:rsid w:val="00883BA7"/>
    <w:rsid w:val="008C2A56"/>
    <w:rsid w:val="008C466E"/>
    <w:rsid w:val="008D187E"/>
    <w:rsid w:val="008F5644"/>
    <w:rsid w:val="009164A1"/>
    <w:rsid w:val="00916A39"/>
    <w:rsid w:val="00925B0B"/>
    <w:rsid w:val="00925F1B"/>
    <w:rsid w:val="0092669F"/>
    <w:rsid w:val="00935478"/>
    <w:rsid w:val="00937A91"/>
    <w:rsid w:val="00945BC1"/>
    <w:rsid w:val="00957968"/>
    <w:rsid w:val="009750BB"/>
    <w:rsid w:val="00975D88"/>
    <w:rsid w:val="00983A71"/>
    <w:rsid w:val="0098567B"/>
    <w:rsid w:val="00985BA4"/>
    <w:rsid w:val="0099365B"/>
    <w:rsid w:val="009A4546"/>
    <w:rsid w:val="009C617F"/>
    <w:rsid w:val="00A177E5"/>
    <w:rsid w:val="00A17BE2"/>
    <w:rsid w:val="00A503B1"/>
    <w:rsid w:val="00A50E10"/>
    <w:rsid w:val="00A57B95"/>
    <w:rsid w:val="00A67988"/>
    <w:rsid w:val="00A71941"/>
    <w:rsid w:val="00A95DA1"/>
    <w:rsid w:val="00AA0B8E"/>
    <w:rsid w:val="00AC065C"/>
    <w:rsid w:val="00AC5CBB"/>
    <w:rsid w:val="00AD20E8"/>
    <w:rsid w:val="00AE6AC4"/>
    <w:rsid w:val="00B16DCC"/>
    <w:rsid w:val="00B21686"/>
    <w:rsid w:val="00B5587C"/>
    <w:rsid w:val="00B620BB"/>
    <w:rsid w:val="00B630FF"/>
    <w:rsid w:val="00B74FCA"/>
    <w:rsid w:val="00B959D7"/>
    <w:rsid w:val="00BA17B5"/>
    <w:rsid w:val="00BB10B4"/>
    <w:rsid w:val="00BB1D7C"/>
    <w:rsid w:val="00BB2A61"/>
    <w:rsid w:val="00BD499D"/>
    <w:rsid w:val="00BE55DE"/>
    <w:rsid w:val="00C21A22"/>
    <w:rsid w:val="00C32B55"/>
    <w:rsid w:val="00C63F14"/>
    <w:rsid w:val="00C71660"/>
    <w:rsid w:val="00C752EC"/>
    <w:rsid w:val="00C90454"/>
    <w:rsid w:val="00CA6507"/>
    <w:rsid w:val="00CD0F3F"/>
    <w:rsid w:val="00CD35DC"/>
    <w:rsid w:val="00CE510C"/>
    <w:rsid w:val="00CE6BCB"/>
    <w:rsid w:val="00D420B3"/>
    <w:rsid w:val="00D448E1"/>
    <w:rsid w:val="00D638E1"/>
    <w:rsid w:val="00D74A65"/>
    <w:rsid w:val="00D86F3D"/>
    <w:rsid w:val="00D935E9"/>
    <w:rsid w:val="00DA31A6"/>
    <w:rsid w:val="00DA7860"/>
    <w:rsid w:val="00DD638C"/>
    <w:rsid w:val="00DE5B4F"/>
    <w:rsid w:val="00E024F5"/>
    <w:rsid w:val="00E04E5E"/>
    <w:rsid w:val="00E242AE"/>
    <w:rsid w:val="00E32348"/>
    <w:rsid w:val="00E335BB"/>
    <w:rsid w:val="00E448DA"/>
    <w:rsid w:val="00E6572B"/>
    <w:rsid w:val="00E73F7A"/>
    <w:rsid w:val="00EC13C1"/>
    <w:rsid w:val="00EE6150"/>
    <w:rsid w:val="00EE6AA4"/>
    <w:rsid w:val="00F027D5"/>
    <w:rsid w:val="00F05E1F"/>
    <w:rsid w:val="00F131AC"/>
    <w:rsid w:val="00F14621"/>
    <w:rsid w:val="00F21F22"/>
    <w:rsid w:val="00F21FF2"/>
    <w:rsid w:val="00F22ECC"/>
    <w:rsid w:val="00F8281E"/>
    <w:rsid w:val="00F864E6"/>
    <w:rsid w:val="00F8664B"/>
    <w:rsid w:val="00FA71D1"/>
    <w:rsid w:val="00FE50BB"/>
    <w:rsid w:val="00FE5416"/>
    <w:rsid w:val="00FF1B09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B59B"/>
  <w15:docId w15:val="{FC76AE41-4144-4873-805C-6311E9BB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1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F3D"/>
  </w:style>
  <w:style w:type="paragraph" w:styleId="a6">
    <w:name w:val="footer"/>
    <w:basedOn w:val="a"/>
    <w:link w:val="a7"/>
    <w:uiPriority w:val="99"/>
    <w:unhideWhenUsed/>
    <w:rsid w:val="00D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F3D"/>
  </w:style>
  <w:style w:type="table" w:styleId="a8">
    <w:name w:val="Table Grid"/>
    <w:basedOn w:val="a1"/>
    <w:uiPriority w:val="39"/>
    <w:rsid w:val="00D86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C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C1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0F3F"/>
    <w:rPr>
      <w:b/>
      <w:bCs/>
    </w:rPr>
  </w:style>
  <w:style w:type="character" w:customStyle="1" w:styleId="docdata">
    <w:name w:val="docdata"/>
    <w:aliases w:val="docy,v5,1661,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5E7B11"/>
  </w:style>
  <w:style w:type="paragraph" w:customStyle="1" w:styleId="ac">
    <w:name w:val="Нормальний текст"/>
    <w:basedOn w:val="a"/>
    <w:rsid w:val="003C559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</cp:revision>
  <dcterms:created xsi:type="dcterms:W3CDTF">2025-12-26T10:01:00Z</dcterms:created>
  <dcterms:modified xsi:type="dcterms:W3CDTF">2025-12-26T10:01:00Z</dcterms:modified>
</cp:coreProperties>
</file>